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3BB6" w14:textId="6ECAF4D5" w:rsidR="005C2789" w:rsidRPr="00AA6081" w:rsidRDefault="00261A76" w:rsidP="001666C6">
      <w:pPr>
        <w:pStyle w:val="Ttulo1"/>
        <w:spacing w:before="240" w:after="240" w:line="276" w:lineRule="auto"/>
        <w:ind w:left="0"/>
        <w:rPr>
          <w:rFonts w:ascii="Bookman Old Style" w:hAnsi="Bookman Old Style"/>
          <w:lang w:val="es-MX"/>
        </w:rPr>
      </w:pPr>
      <w:r w:rsidRPr="00AA6081">
        <w:rPr>
          <w:rFonts w:ascii="Bookman Old Style" w:hAnsi="Bookman Old Style"/>
          <w:w w:val="115"/>
          <w:lang w:val="es-MX"/>
        </w:rPr>
        <w:t>Reporte Breve:</w:t>
      </w:r>
    </w:p>
    <w:p w14:paraId="7DF5A009" w14:textId="11832AAC" w:rsidR="005C2789" w:rsidRPr="00AA6081" w:rsidRDefault="00000000" w:rsidP="001666C6">
      <w:pPr>
        <w:spacing w:before="240" w:after="240" w:line="276" w:lineRule="auto"/>
        <w:jc w:val="center"/>
        <w:rPr>
          <w:rFonts w:ascii="Bookman Old Style" w:hAnsi="Bookman Old Style"/>
          <w:b/>
          <w:sz w:val="24"/>
          <w:szCs w:val="24"/>
          <w:lang w:val="es-MX"/>
        </w:rPr>
      </w:pPr>
      <w:r w:rsidRPr="00AA6081">
        <w:rPr>
          <w:rFonts w:ascii="Bookman Old Style" w:hAnsi="Bookman Old Style"/>
          <w:b/>
          <w:w w:val="110"/>
          <w:sz w:val="24"/>
          <w:szCs w:val="24"/>
          <w:lang w:val="es-MX"/>
        </w:rPr>
        <w:t>Análisis Bootstrap de</w:t>
      </w:r>
      <w:r w:rsidR="00261A76" w:rsidRPr="00AA6081">
        <w:rPr>
          <w:rFonts w:ascii="Bookman Old Style" w:hAnsi="Bookman Old Style"/>
          <w:b/>
          <w:w w:val="110"/>
          <w:sz w:val="24"/>
          <w:szCs w:val="24"/>
          <w:lang w:val="es-MX"/>
        </w:rPr>
        <w:t xml:space="preserve"> los</w:t>
      </w:r>
      <w:r w:rsidRPr="00AA6081">
        <w:rPr>
          <w:rFonts w:ascii="Bookman Old Style" w:hAnsi="Bookman Old Style"/>
          <w:b/>
          <w:w w:val="110"/>
          <w:sz w:val="24"/>
          <w:szCs w:val="24"/>
          <w:lang w:val="es-MX"/>
        </w:rPr>
        <w:t xml:space="preserve"> Efectos </w:t>
      </w:r>
      <w:r w:rsidR="009D250E">
        <w:rPr>
          <w:rFonts w:ascii="Bookman Old Style" w:hAnsi="Bookman Old Style"/>
          <w:b/>
          <w:w w:val="110"/>
          <w:sz w:val="24"/>
          <w:szCs w:val="24"/>
          <w:lang w:val="es-MX"/>
        </w:rPr>
        <w:t>de</w:t>
      </w:r>
      <w:r w:rsidRPr="00AA6081">
        <w:rPr>
          <w:rFonts w:ascii="Bookman Old Style" w:hAnsi="Bookman Old Style"/>
          <w:b/>
          <w:w w:val="110"/>
          <w:sz w:val="24"/>
          <w:szCs w:val="24"/>
          <w:lang w:val="es-MX"/>
        </w:rPr>
        <w:t xml:space="preserve"> Pruebas </w:t>
      </w:r>
      <w:r w:rsidR="00C24753" w:rsidRPr="00AA6081">
        <w:rPr>
          <w:rFonts w:ascii="Bookman Old Style" w:hAnsi="Bookman Old Style"/>
          <w:b/>
          <w:w w:val="110"/>
          <w:sz w:val="24"/>
          <w:szCs w:val="24"/>
          <w:lang w:val="es-MX"/>
        </w:rPr>
        <w:t>en Serie</w:t>
      </w:r>
      <w:r w:rsidRPr="00AA6081">
        <w:rPr>
          <w:rFonts w:ascii="Bookman Old Style" w:hAnsi="Bookman Old Style"/>
          <w:b/>
          <w:w w:val="110"/>
          <w:sz w:val="24"/>
          <w:szCs w:val="24"/>
          <w:lang w:val="es-MX"/>
        </w:rPr>
        <w:t xml:space="preserve"> Utilizando Datos de Laboratorio</w:t>
      </w:r>
    </w:p>
    <w:p w14:paraId="6BC04BA9" w14:textId="0146B7FA" w:rsidR="003B69F8" w:rsidRPr="00AA6081" w:rsidRDefault="00000000" w:rsidP="001666C6">
      <w:pPr>
        <w:pStyle w:val="Ttulo1"/>
        <w:spacing w:before="240" w:after="240" w:line="276" w:lineRule="auto"/>
        <w:ind w:left="0"/>
        <w:rPr>
          <w:rFonts w:ascii="Bookman Old Style" w:hAnsi="Bookman Old Style"/>
          <w:lang w:val="es-MX"/>
        </w:rPr>
      </w:pPr>
      <w:r w:rsidRPr="00AA6081">
        <w:rPr>
          <w:rFonts w:ascii="Bookman Old Style" w:hAnsi="Bookman Old Style"/>
          <w:w w:val="110"/>
          <w:lang w:val="es-MX"/>
        </w:rPr>
        <w:t>Raymond Nelson</w:t>
      </w:r>
    </w:p>
    <w:p w14:paraId="1FFC8DFD" w14:textId="77777777" w:rsidR="003B69F8" w:rsidRPr="001666C6" w:rsidRDefault="003B69F8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b/>
          <w:sz w:val="22"/>
          <w:szCs w:val="22"/>
          <w:lang w:val="es-MX"/>
        </w:rPr>
      </w:pPr>
    </w:p>
    <w:p w14:paraId="36DFDD94" w14:textId="3D33686A" w:rsidR="005C2789" w:rsidRPr="001666C6" w:rsidRDefault="00C24753" w:rsidP="001666C6">
      <w:pPr>
        <w:spacing w:before="240" w:after="240" w:line="276" w:lineRule="auto"/>
        <w:jc w:val="both"/>
        <w:rPr>
          <w:rFonts w:ascii="Bookman Old Style" w:hAnsi="Bookman Old Style"/>
          <w:b/>
          <w:lang w:val="es-MX"/>
        </w:rPr>
      </w:pPr>
      <w:r>
        <w:rPr>
          <w:rFonts w:ascii="Bookman Old Style" w:hAnsi="Bookman Old Style"/>
          <w:b/>
          <w:lang w:val="es-MX"/>
        </w:rPr>
        <w:t>ABSTRACT</w:t>
      </w:r>
    </w:p>
    <w:p w14:paraId="6A1FAD1B" w14:textId="65B83522" w:rsidR="005C2789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Se analizó la </w:t>
      </w:r>
      <w:r w:rsidR="00C24753">
        <w:rPr>
          <w:rFonts w:ascii="Bookman Old Style" w:hAnsi="Bookman Old Style"/>
          <w:w w:val="115"/>
          <w:sz w:val="22"/>
          <w:szCs w:val="22"/>
          <w:lang w:val="es-MX"/>
        </w:rPr>
        <w:t>precisión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criterio para la </w:t>
      </w:r>
      <w:r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prueba</w:t>
      </w:r>
      <w:r w:rsidR="00840425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-</w:t>
      </w:r>
      <w:r w:rsidR="00C24753"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exploratoria</w:t>
      </w:r>
      <w:r w:rsidR="00840425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-</w:t>
      </w:r>
      <w:r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de</w:t>
      </w:r>
      <w:r w:rsidR="00840425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-</w:t>
      </w:r>
      <w:r w:rsidR="00C24753"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asunto</w:t>
      </w:r>
      <w:r w:rsidR="00840425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-</w:t>
      </w:r>
      <w:r w:rsidR="00C24753"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único</w:t>
      </w:r>
      <w:r w:rsidR="00840425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-</w:t>
      </w:r>
      <w:r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en</w:t>
      </w:r>
      <w:r w:rsidR="00840425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-</w:t>
      </w:r>
      <w:r w:rsidRPr="00C24753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 xml:space="preserve">serie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(SSIST) utilizando datos de laborato</w:t>
      </w:r>
      <w:r w:rsidR="0090132A">
        <w:rPr>
          <w:rFonts w:ascii="Bookman Old Style" w:hAnsi="Bookman Old Style"/>
          <w:w w:val="115"/>
          <w:sz w:val="22"/>
          <w:szCs w:val="22"/>
          <w:lang w:val="es-MX"/>
        </w:rPr>
        <w:t>r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io de dos publicaciones </w:t>
      </w:r>
      <w:r w:rsidR="00C24753">
        <w:rPr>
          <w:rFonts w:ascii="Bookman Old Style" w:hAnsi="Bookman Old Style"/>
          <w:w w:val="115"/>
          <w:sz w:val="22"/>
          <w:szCs w:val="22"/>
          <w:lang w:val="es-MX"/>
        </w:rPr>
        <w:t>previas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en las que se adaptó el formato de l</w:t>
      </w:r>
      <w:r w:rsidR="00C24753">
        <w:rPr>
          <w:rFonts w:ascii="Bookman Old Style" w:hAnsi="Bookman Old Style"/>
          <w:w w:val="115"/>
          <w:sz w:val="22"/>
          <w:szCs w:val="22"/>
          <w:lang w:val="es-MX"/>
        </w:rPr>
        <w:t>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prueba </w:t>
      </w:r>
      <w:r w:rsidR="00C24753">
        <w:rPr>
          <w:rFonts w:ascii="Bookman Old Style" w:hAnsi="Bookman Old Style"/>
          <w:w w:val="115"/>
          <w:sz w:val="22"/>
          <w:szCs w:val="22"/>
          <w:lang w:val="es-MX"/>
        </w:rPr>
        <w:t>exploratoria con mentira dirigida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(DLST) al contexto de prueba de </w:t>
      </w:r>
      <w:r w:rsidR="00C24753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. El contexto de pruebas en serie i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mplica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la a</w:t>
      </w:r>
      <w:r w:rsidR="0090132A">
        <w:rPr>
          <w:rFonts w:ascii="Bookman Old Style" w:hAnsi="Bookman Old Style"/>
          <w:w w:val="115"/>
          <w:sz w:val="22"/>
          <w:szCs w:val="22"/>
          <w:lang w:val="es-MX"/>
        </w:rPr>
        <w:t>dición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varios exámenes de </w:t>
      </w:r>
      <w:r w:rsidR="0090132A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- cada uno con </w:t>
      </w:r>
      <w:r w:rsidR="00840425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múltiples </w:t>
      </w:r>
      <w:r w:rsidR="0090132A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presentaciones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de un conjunto de </w:t>
      </w:r>
      <w:r w:rsidR="0090132A">
        <w:rPr>
          <w:rFonts w:ascii="Bookman Old Style" w:hAnsi="Bookman Old Style"/>
          <w:w w:val="115"/>
          <w:sz w:val="22"/>
          <w:szCs w:val="22"/>
          <w:lang w:val="es-MX"/>
        </w:rPr>
        <w:t>RQs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no independientes, junto con preguntas de procedimiento - en un solo examen. Los resultados SSIST son negativos</w:t>
      </w:r>
      <w:r w:rsidR="0090132A">
        <w:rPr>
          <w:rFonts w:ascii="Bookman Old Style" w:hAnsi="Bookman Old Style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- no requiere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>n de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entrevista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>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, prueba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>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o investigacion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>es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adicionales - cuando los resultados de todas las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series son negativos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. Los resultados SSIST son positivos -</w:t>
      </w:r>
      <w:r w:rsidR="00840425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lo que puede requerir entrevistas, pruebas o investigaciones adicionales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- cuando los resultados de cualquier serie son</w:t>
      </w:r>
      <w:r w:rsidR="00B131F3">
        <w:rPr>
          <w:rFonts w:ascii="Bookman Old Style" w:hAnsi="Bookman Old Style"/>
          <w:w w:val="110"/>
          <w:sz w:val="22"/>
          <w:szCs w:val="22"/>
          <w:lang w:val="es-MX"/>
        </w:rPr>
        <w:t xml:space="preserve"> positivos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Resultados 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 xml:space="preserve">previos que utilizaron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métodos Monte Carlo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>,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sugirieron que las estrategias de pruebas en serie no evitan los </w:t>
      </w:r>
      <w:r w:rsidR="0090132A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efectos </w:t>
      </w:r>
      <w:r w:rsidR="00840425">
        <w:rPr>
          <w:rFonts w:ascii="Bookman Old Style" w:hAnsi="Bookman Old Style"/>
          <w:w w:val="110"/>
          <w:sz w:val="22"/>
          <w:szCs w:val="22"/>
          <w:lang w:val="es-MX"/>
        </w:rPr>
        <w:t>bien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conocidos de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multiplicidad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estadística, también conocidos como efecto</w:t>
      </w:r>
      <w:r w:rsidR="00840425">
        <w:rPr>
          <w:rFonts w:ascii="Bookman Old Style" w:hAnsi="Bookman Old Style"/>
          <w:w w:val="110"/>
          <w:sz w:val="22"/>
          <w:szCs w:val="22"/>
          <w:lang w:val="es-MX"/>
        </w:rPr>
        <w:t>s</w:t>
      </w:r>
      <w:r w:rsidR="0090132A">
        <w:rPr>
          <w:rFonts w:ascii="Bookman Old Style" w:hAnsi="Bookman Old Style"/>
          <w:w w:val="110"/>
          <w:sz w:val="22"/>
          <w:szCs w:val="22"/>
          <w:lang w:val="es-MX"/>
        </w:rPr>
        <w:t xml:space="preserve"> de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alfa inflado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(Nelson, 2023). También se denominan efecto de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error acumulativo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y, de forma más general, efecto de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comparación múltiple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o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problema de comparaciones múltiples. </w:t>
      </w:r>
      <w:r w:rsidRPr="0090132A">
        <w:rPr>
          <w:rFonts w:ascii="Bookman Old Style" w:hAnsi="Bookman Old Style"/>
          <w:iCs/>
          <w:w w:val="110"/>
          <w:sz w:val="22"/>
          <w:szCs w:val="22"/>
          <w:lang w:val="es-MX"/>
        </w:rPr>
        <w:t>Los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resultados analíticos de este proyecto </w:t>
      </w:r>
      <w:r w:rsidR="00DB0964">
        <w:rPr>
          <w:rFonts w:ascii="Bookman Old Style" w:hAnsi="Bookman Old Style"/>
          <w:w w:val="110"/>
          <w:sz w:val="22"/>
          <w:szCs w:val="22"/>
          <w:lang w:val="es-MX"/>
        </w:rPr>
        <w:t>dan</w:t>
      </w:r>
      <w:r w:rsidR="00840425">
        <w:rPr>
          <w:rFonts w:ascii="Bookman Old Style" w:hAnsi="Bookman Old Style"/>
          <w:w w:val="110"/>
          <w:sz w:val="22"/>
          <w:szCs w:val="22"/>
          <w:lang w:val="es-MX"/>
        </w:rPr>
        <w:t xml:space="preserve"> una mayor</w:t>
      </w:r>
      <w:r w:rsidR="00DB0964">
        <w:rPr>
          <w:rFonts w:ascii="Bookman Old Style" w:hAnsi="Bookman Old Style"/>
          <w:w w:val="110"/>
          <w:sz w:val="22"/>
          <w:szCs w:val="22"/>
          <w:lang w:val="es-MX"/>
        </w:rPr>
        <w:t xml:space="preserve"> ilustración de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los efectos de error acumulativo que pueden derivarse del uso de estrategias de pruebas </w:t>
      </w:r>
      <w:r w:rsidR="00DB0964">
        <w:rPr>
          <w:rFonts w:ascii="Bookman Old Style" w:hAnsi="Bookman Old Style"/>
          <w:w w:val="110"/>
          <w:sz w:val="22"/>
          <w:szCs w:val="22"/>
          <w:lang w:val="es-MX"/>
        </w:rPr>
        <w:t xml:space="preserve">en serie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y </w:t>
      </w:r>
      <w:r w:rsidR="00DB0964">
        <w:rPr>
          <w:rFonts w:ascii="Bookman Old Style" w:hAnsi="Bookman Old Style"/>
          <w:w w:val="110"/>
          <w:sz w:val="22"/>
          <w:szCs w:val="22"/>
          <w:lang w:val="es-MX"/>
        </w:rPr>
        <w:t>resaltan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la necesidad de investigación adicional sobre el cálculo y </w:t>
      </w:r>
      <w:r w:rsidR="00DB0964">
        <w:rPr>
          <w:rFonts w:ascii="Bookman Old Style" w:hAnsi="Bookman Old Style"/>
          <w:w w:val="110"/>
          <w:sz w:val="22"/>
          <w:szCs w:val="22"/>
          <w:lang w:val="es-MX"/>
        </w:rPr>
        <w:t>manejo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de los efectos de error acumulativo tanto para las metodologías de </w:t>
      </w:r>
      <w:r w:rsidR="00DB0964">
        <w:rPr>
          <w:rFonts w:ascii="Bookman Old Style" w:hAnsi="Bookman Old Style"/>
          <w:w w:val="110"/>
          <w:sz w:val="22"/>
          <w:szCs w:val="22"/>
          <w:lang w:val="es-MX"/>
        </w:rPr>
        <w:t xml:space="preserve">asunto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múltiple como para las SSIST.</w:t>
      </w:r>
    </w:p>
    <w:p w14:paraId="5C40D6FF" w14:textId="77777777" w:rsidR="003B69F8" w:rsidRPr="001666C6" w:rsidRDefault="003B69F8" w:rsidP="001666C6">
      <w:pPr>
        <w:spacing w:before="240" w:after="240" w:line="276" w:lineRule="auto"/>
        <w:jc w:val="both"/>
        <w:rPr>
          <w:rFonts w:ascii="Bookman Old Style" w:hAnsi="Bookman Old Style"/>
          <w:lang w:val="es-MX"/>
        </w:rPr>
        <w:sectPr w:rsidR="003B69F8" w:rsidRPr="001666C6" w:rsidSect="00D5556E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1440" w:right="1080" w:bottom="1440" w:left="1080" w:header="577" w:footer="360" w:gutter="0"/>
          <w:pgNumType w:start="63"/>
          <w:cols w:space="720"/>
          <w:docGrid w:linePitch="299"/>
        </w:sectPr>
      </w:pPr>
    </w:p>
    <w:p w14:paraId="3E84EDF2" w14:textId="77777777" w:rsidR="003B69F8" w:rsidRPr="001666C6" w:rsidRDefault="003B69F8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</w:p>
    <w:p w14:paraId="35FCD39D" w14:textId="77777777" w:rsidR="00262BE8" w:rsidRDefault="00262BE8" w:rsidP="00262BE8">
      <w:pPr>
        <w:pStyle w:val="Default"/>
      </w:pPr>
    </w:p>
    <w:p w14:paraId="5FF39D39" w14:textId="77777777" w:rsidR="00262BE8" w:rsidRDefault="00262BE8" w:rsidP="00262BE8">
      <w:pPr>
        <w:pStyle w:val="Textoindependiente"/>
        <w:spacing w:before="240" w:after="240" w:line="276" w:lineRule="auto"/>
        <w:jc w:val="both"/>
      </w:pPr>
      <w:r w:rsidRPr="00262BE8">
        <w:t>This article is copyrighted by the American Polygraph Association (APA</w:t>
      </w:r>
      <w:proofErr w:type="gramStart"/>
      <w:r w:rsidRPr="00262BE8">
        <w:t>), and</w:t>
      </w:r>
      <w:proofErr w:type="gramEnd"/>
      <w:r w:rsidRPr="00262BE8">
        <w:t xml:space="preserve"> appears here with the permission of the APA. </w:t>
      </w:r>
    </w:p>
    <w:p w14:paraId="7424D790" w14:textId="77777777" w:rsidR="00262BE8" w:rsidRDefault="00262BE8" w:rsidP="00262BE8">
      <w:pPr>
        <w:pStyle w:val="Textoindependiente"/>
        <w:spacing w:before="240" w:after="240" w:line="276" w:lineRule="auto"/>
        <w:jc w:val="both"/>
        <w:rPr>
          <w:lang w:val="es-MX"/>
        </w:rPr>
      </w:pPr>
      <w:r w:rsidRPr="00262BE8">
        <w:rPr>
          <w:lang w:val="es-MX"/>
        </w:rPr>
        <w:t xml:space="preserve">La American Polygraph </w:t>
      </w:r>
      <w:proofErr w:type="spellStart"/>
      <w:r w:rsidRPr="00262BE8">
        <w:rPr>
          <w:lang w:val="es-MX"/>
        </w:rPr>
        <w:t>Association</w:t>
      </w:r>
      <w:proofErr w:type="spellEnd"/>
      <w:r w:rsidRPr="00262BE8">
        <w:rPr>
          <w:lang w:val="es-MX"/>
        </w:rPr>
        <w:t xml:space="preserve"> (APA) tiene los derechos de autor de este artículo, y aparece aquí con el permiso de la APA. </w:t>
      </w:r>
    </w:p>
    <w:p w14:paraId="1FD62926" w14:textId="1FE375A4" w:rsidR="00D30473" w:rsidRPr="00262BE8" w:rsidRDefault="00262BE8" w:rsidP="00262BE8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4"/>
          <w:szCs w:val="24"/>
          <w:lang w:val="es-MX"/>
        </w:rPr>
      </w:pPr>
      <w:r w:rsidRPr="00262BE8">
        <w:rPr>
          <w:rFonts w:ascii="Trebuchet MS" w:hAnsi="Trebuchet MS" w:cs="Trebuchet MS"/>
          <w:sz w:val="22"/>
          <w:szCs w:val="22"/>
          <w:lang w:val="es-MX"/>
        </w:rPr>
        <w:t>Traductor. rodolfo@poligrafia.com.mx</w:t>
      </w:r>
    </w:p>
    <w:p w14:paraId="75F54D46" w14:textId="77777777" w:rsidR="00D30473" w:rsidRPr="001666C6" w:rsidRDefault="00D30473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</w:p>
    <w:p w14:paraId="31276605" w14:textId="5E1EA157" w:rsidR="005C2789" w:rsidRPr="00DB0964" w:rsidRDefault="00DB0964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  <w:r>
        <w:rPr>
          <w:rFonts w:ascii="Bookman Old Style" w:hAnsi="Bookman Old Style"/>
          <w:w w:val="115"/>
          <w:sz w:val="22"/>
          <w:szCs w:val="22"/>
          <w:lang w:val="es-MX"/>
        </w:rPr>
        <w:lastRenderedPageBreak/>
        <w:t>La prueba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-</w:t>
      </w:r>
      <w:r>
        <w:rPr>
          <w:rFonts w:ascii="Bookman Old Style" w:hAnsi="Bookman Old Style"/>
          <w:w w:val="115"/>
          <w:sz w:val="22"/>
          <w:szCs w:val="22"/>
          <w:lang w:val="es-MX"/>
        </w:rPr>
        <w:t>exploratoria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-</w:t>
      </w:r>
      <w:r>
        <w:rPr>
          <w:rFonts w:ascii="Bookman Old Style" w:hAnsi="Bookman Old Style"/>
          <w:w w:val="115"/>
          <w:sz w:val="22"/>
          <w:szCs w:val="22"/>
          <w:lang w:val="es-MX"/>
        </w:rPr>
        <w:t>de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-</w:t>
      </w:r>
      <w:r>
        <w:rPr>
          <w:rFonts w:ascii="Bookman Old Style" w:hAnsi="Bookman Old Style"/>
          <w:w w:val="115"/>
          <w:sz w:val="22"/>
          <w:szCs w:val="22"/>
          <w:lang w:val="es-MX"/>
        </w:rPr>
        <w:t>asunto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-</w:t>
      </w:r>
      <w:r>
        <w:rPr>
          <w:rFonts w:ascii="Bookman Old Style" w:hAnsi="Bookman Old Style"/>
          <w:w w:val="115"/>
          <w:sz w:val="22"/>
          <w:szCs w:val="22"/>
          <w:lang w:val="es-MX"/>
        </w:rPr>
        <w:t>único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-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en</w:t>
      </w:r>
      <w:r w:rsidR="00840425">
        <w:rPr>
          <w:rFonts w:ascii="Bookman Old Style" w:hAnsi="Bookman Old Style"/>
          <w:w w:val="115"/>
          <w:sz w:val="22"/>
          <w:szCs w:val="22"/>
          <w:lang w:val="es-MX"/>
        </w:rPr>
        <w:t>-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serie (SSIST) es un enfoque </w:t>
      </w:r>
      <w:r>
        <w:rPr>
          <w:rFonts w:ascii="Bookman Old Style" w:hAnsi="Bookman Old Style"/>
          <w:w w:val="115"/>
          <w:sz w:val="22"/>
          <w:szCs w:val="22"/>
          <w:lang w:val="es-MX"/>
        </w:rPr>
        <w:t>exploratorio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</w:t>
      </w:r>
      <w:r>
        <w:rPr>
          <w:rFonts w:ascii="Bookman Old Style" w:hAnsi="Bookman Old Style"/>
          <w:w w:val="115"/>
          <w:sz w:val="22"/>
          <w:szCs w:val="22"/>
          <w:lang w:val="es-MX"/>
        </w:rPr>
        <w:t xml:space="preserve">asuntos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múltiples que intenta aprovechar los efectos de precisión de criterio de un formato </w:t>
      </w:r>
      <w:r>
        <w:rPr>
          <w:rFonts w:ascii="Bookman Old Style" w:hAnsi="Bookman Old Style"/>
          <w:w w:val="115"/>
          <w:sz w:val="22"/>
          <w:szCs w:val="22"/>
          <w:lang w:val="es-MX"/>
        </w:rPr>
        <w:t>de prueba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</w:t>
      </w:r>
      <w:r>
        <w:rPr>
          <w:rFonts w:ascii="Bookman Old Style" w:hAnsi="Bookman Old Style"/>
          <w:w w:val="115"/>
          <w:sz w:val="22"/>
          <w:szCs w:val="22"/>
          <w:lang w:val="es-MX"/>
        </w:rPr>
        <w:t>asunto único, dentro d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el contexto de </w:t>
      </w:r>
      <w:r>
        <w:rPr>
          <w:rFonts w:ascii="Bookman Old Style" w:hAnsi="Bookman Old Style"/>
          <w:w w:val="115"/>
          <w:sz w:val="22"/>
          <w:szCs w:val="22"/>
          <w:lang w:val="es-MX"/>
        </w:rPr>
        <w:t>las pruebas</w:t>
      </w:r>
      <w:r w:rsidRPr="00DB0964">
        <w:rPr>
          <w:rFonts w:ascii="Bookman Old Style" w:hAnsi="Bookman Old Style"/>
          <w:w w:val="115"/>
          <w:sz w:val="22"/>
          <w:szCs w:val="22"/>
          <w:vertAlign w:val="superscript"/>
          <w:lang w:val="es-MX"/>
        </w:rPr>
        <w:t>1</w:t>
      </w:r>
      <w:r>
        <w:rPr>
          <w:rFonts w:ascii="Bookman Old Style" w:hAnsi="Bookman Old Style"/>
          <w:w w:val="115"/>
          <w:sz w:val="22"/>
          <w:szCs w:val="22"/>
          <w:lang w:val="es-MX"/>
        </w:rPr>
        <w:t xml:space="preserve"> de asuntos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múltiples</w:t>
      </w:r>
      <w:r w:rsidRPr="00DB0964">
        <w:rPr>
          <w:rFonts w:ascii="Bookman Old Style" w:hAnsi="Bookman Old Style"/>
          <w:w w:val="115"/>
          <w:sz w:val="22"/>
          <w:szCs w:val="22"/>
          <w:lang w:val="es-MX"/>
        </w:rPr>
        <w:t>.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 </w:t>
      </w: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O'Burke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et al., (2022) propusieron el uso de una prueba de </w:t>
      </w:r>
      <w:r>
        <w:rPr>
          <w:rFonts w:ascii="Bookman Old Style" w:hAnsi="Bookman Old Style"/>
          <w:w w:val="115"/>
          <w:sz w:val="22"/>
          <w:szCs w:val="22"/>
          <w:lang w:val="es-MX"/>
        </w:rPr>
        <w:t>exploratoria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secuencia única</w:t>
      </w:r>
      <w:r>
        <w:rPr>
          <w:rFonts w:ascii="Bookman Old Style" w:hAnsi="Bookman Old Style"/>
          <w:w w:val="115"/>
          <w:sz w:val="22"/>
          <w:szCs w:val="22"/>
          <w:lang w:val="es-MX"/>
        </w:rPr>
        <w:t xml:space="preserve"> con 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(</w:t>
      </w:r>
      <w:r w:rsidRPr="001666C6">
        <w:rPr>
          <w:rFonts w:ascii="Bookman Old Style" w:hAnsi="Bookman Old Style"/>
          <w:spacing w:val="1"/>
          <w:w w:val="115"/>
          <w:sz w:val="22"/>
          <w:szCs w:val="22"/>
          <w:lang w:val="es-MX"/>
        </w:rPr>
        <w:t xml:space="preserve">es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decir, varias iteraciones de las preguntas de prueba en un</w:t>
      </w:r>
      <w:r>
        <w:rPr>
          <w:rFonts w:ascii="Bookman Old Style" w:hAnsi="Bookman Old Style"/>
          <w:w w:val="115"/>
          <w:sz w:val="22"/>
          <w:szCs w:val="22"/>
          <w:lang w:val="es-MX"/>
        </w:rPr>
        <w:t xml:space="preserve"> solo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>
        <w:rPr>
          <w:rFonts w:ascii="Bookman Old Style" w:hAnsi="Bookman Old Style"/>
          <w:w w:val="115"/>
          <w:sz w:val="22"/>
          <w:szCs w:val="22"/>
          <w:lang w:val="es-MX"/>
        </w:rPr>
        <w:t>registro de secuencia)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y plantearon la hipótesis de que una serie de pruebas </w:t>
      </w:r>
      <w:r w:rsidR="00AF5277">
        <w:rPr>
          <w:rFonts w:ascii="Bookman Old Style" w:hAnsi="Bookman Old Style"/>
          <w:w w:val="115"/>
          <w:sz w:val="22"/>
          <w:szCs w:val="22"/>
          <w:lang w:val="es-MX"/>
        </w:rPr>
        <w:t>exploratorias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secuencia única puede </w:t>
      </w:r>
      <w:r w:rsidR="00AF5277">
        <w:rPr>
          <w:rFonts w:ascii="Bookman Old Style" w:hAnsi="Bookman Old Style"/>
          <w:w w:val="115"/>
          <w:sz w:val="22"/>
          <w:szCs w:val="22"/>
          <w:lang w:val="es-MX"/>
        </w:rPr>
        <w:t>tener ventajas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en comparación con los formatos de pruebas poligráfic</w:t>
      </w:r>
      <w:r w:rsidR="00AF5277">
        <w:rPr>
          <w:rFonts w:ascii="Bookman Old Style" w:hAnsi="Bookman Old Style"/>
          <w:w w:val="115"/>
          <w:sz w:val="22"/>
          <w:szCs w:val="22"/>
          <w:lang w:val="es-MX"/>
        </w:rPr>
        <w:t>as exploratorias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</w:t>
      </w:r>
      <w:r w:rsidR="00AF5277">
        <w:rPr>
          <w:rFonts w:ascii="Bookman Old Style" w:hAnsi="Bookman Old Style"/>
          <w:w w:val="115"/>
          <w:sz w:val="22"/>
          <w:szCs w:val="22"/>
          <w:lang w:val="es-MX"/>
        </w:rPr>
        <w:t xml:space="preserve">asunto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múltiple.</w:t>
      </w:r>
    </w:p>
    <w:p w14:paraId="3D097E32" w14:textId="66DB3A62" w:rsidR="005C2789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O'Burke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(2022) describió el uso del enfoque SSIST 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>para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cada tema objetivo dentro de un </w:t>
      </w:r>
      <w:r w:rsidRPr="001666C6">
        <w:rPr>
          <w:rFonts w:ascii="Bookman Old Style" w:hAnsi="Bookman Old Style"/>
          <w:spacing w:val="1"/>
          <w:w w:val="115"/>
          <w:sz w:val="22"/>
          <w:szCs w:val="22"/>
          <w:lang w:val="es-MX"/>
        </w:rPr>
        <w:t>examen</w:t>
      </w:r>
      <w:r w:rsidR="00EF519D">
        <w:rPr>
          <w:rFonts w:ascii="Bookman Old Style" w:hAnsi="Bookman Old Style"/>
          <w:spacing w:val="1"/>
          <w:w w:val="115"/>
          <w:sz w:val="22"/>
          <w:szCs w:val="22"/>
          <w:lang w:val="es-MX"/>
        </w:rPr>
        <w:t xml:space="preserve"> con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="00ED38F1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múltiples </w:t>
      </w:r>
      <w:r w:rsidR="00EF519D" w:rsidRPr="001666C6">
        <w:rPr>
          <w:rFonts w:ascii="Bookman Old Style" w:hAnsi="Bookman Old Style"/>
          <w:w w:val="115"/>
          <w:sz w:val="22"/>
          <w:szCs w:val="22"/>
          <w:lang w:val="es-MX"/>
        </w:rPr>
        <w:t>series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. Describieron que cada serie (identificada por un </w:t>
      </w: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car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>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cter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alfabético) abordaba un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 xml:space="preserve"> asunto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objetivo </w:t>
      </w:r>
      <w:r w:rsidR="001823AA" w:rsidRPr="001666C6">
        <w:rPr>
          <w:rFonts w:ascii="Bookman Old Style" w:hAnsi="Bookman Old Style"/>
          <w:w w:val="115"/>
          <w:sz w:val="22"/>
          <w:szCs w:val="22"/>
          <w:lang w:val="es-MX"/>
        </w:rPr>
        <w:t>de exam</w:t>
      </w:r>
      <w:r w:rsidR="001823AA">
        <w:rPr>
          <w:rFonts w:ascii="Bookman Old Style" w:hAnsi="Bookman Old Style"/>
          <w:w w:val="115"/>
          <w:sz w:val="22"/>
          <w:szCs w:val="22"/>
          <w:lang w:val="es-MX"/>
        </w:rPr>
        <w:t>inación</w:t>
      </w:r>
      <w:r w:rsidR="001823AA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diferente: serie-A </w:t>
      </w:r>
      <w:r w:rsidR="00ED38F1">
        <w:rPr>
          <w:rFonts w:ascii="Bookman Old Style" w:hAnsi="Bookman Old Style"/>
          <w:w w:val="115"/>
          <w:sz w:val="22"/>
          <w:szCs w:val="22"/>
          <w:lang w:val="es-MX"/>
        </w:rPr>
        <w:t>uso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ilegal de drogas, serie-B delitos graves, serie-C violencia doméstica y serie-D delitos sexuales. Los examinados que 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 xml:space="preserve">aprueban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todas las series se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clasifican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como veraces o que 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>pasan la prueba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(es decir, los resultados de las pruebas se 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>reportan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como </w:t>
      </w:r>
      <w:r w:rsidRPr="001666C6">
        <w:rPr>
          <w:rFonts w:ascii="Bookman Old Style" w:hAnsi="Bookman Old Style"/>
          <w:i/>
          <w:w w:val="115"/>
          <w:sz w:val="22"/>
          <w:szCs w:val="22"/>
          <w:lang w:val="es-MX"/>
        </w:rPr>
        <w:t>respuestas no significativas no indicativas de engaño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). Los examinados se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clasifican como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engaño (es decir, los resultados de las pruebas se </w:t>
      </w:r>
      <w:r w:rsidR="00EF519D">
        <w:rPr>
          <w:rFonts w:ascii="Bookman Old Style" w:hAnsi="Bookman Old Style"/>
          <w:w w:val="115"/>
          <w:sz w:val="22"/>
          <w:szCs w:val="22"/>
          <w:lang w:val="es-MX"/>
        </w:rPr>
        <w:t>reportan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como </w:t>
      </w:r>
      <w:r w:rsidRPr="00EF519D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 xml:space="preserve">respuestas </w:t>
      </w:r>
      <w:r w:rsidRPr="00EF519D">
        <w:rPr>
          <w:rFonts w:ascii="Bookman Old Style" w:hAnsi="Bookman Old Style"/>
          <w:i/>
          <w:iCs/>
          <w:spacing w:val="1"/>
          <w:w w:val="115"/>
          <w:sz w:val="22"/>
          <w:szCs w:val="22"/>
          <w:lang w:val="es-MX"/>
        </w:rPr>
        <w:t xml:space="preserve">significativas indicativas </w:t>
      </w:r>
      <w:r w:rsidRPr="00EF519D">
        <w:rPr>
          <w:rFonts w:ascii="Bookman Old Style" w:hAnsi="Bookman Old Style"/>
          <w:i/>
          <w:iCs/>
          <w:w w:val="115"/>
          <w:sz w:val="22"/>
          <w:szCs w:val="22"/>
          <w:lang w:val="es-MX"/>
        </w:rPr>
        <w:t>de engaño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) si obtienen un resultado positivo en cualquiera de las </w:t>
      </w:r>
      <w:r w:rsidRPr="001666C6">
        <w:rPr>
          <w:rFonts w:ascii="Bookman Old Style" w:hAnsi="Bookman Old Style"/>
          <w:spacing w:val="3"/>
          <w:w w:val="115"/>
          <w:sz w:val="22"/>
          <w:szCs w:val="22"/>
          <w:lang w:val="es-MX"/>
        </w:rPr>
        <w:t>series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.</w:t>
      </w:r>
    </w:p>
    <w:p w14:paraId="63B0A3ED" w14:textId="39963B7E" w:rsidR="005C2789" w:rsidRPr="001666C6" w:rsidRDefault="00000000" w:rsidP="001666C6">
      <w:pPr>
        <w:spacing w:before="240" w:after="240" w:line="276" w:lineRule="auto"/>
        <w:jc w:val="both"/>
        <w:rPr>
          <w:rFonts w:ascii="Bookman Old Style" w:hAnsi="Bookman Old Style"/>
          <w:i/>
          <w:lang w:val="es-MX"/>
        </w:rPr>
      </w:pPr>
      <w:r w:rsidRPr="001666C6">
        <w:rPr>
          <w:rFonts w:ascii="Bookman Old Style" w:hAnsi="Bookman Old Style"/>
          <w:w w:val="115"/>
          <w:lang w:val="es-MX"/>
        </w:rPr>
        <w:t xml:space="preserve">El análisis del enfoque SSIST utilizando métodos Monte Carlo (Nelson, 2023) sugirió que las ventajas hipotetizadas pueden ser elusivas, </w:t>
      </w:r>
      <w:r w:rsidRPr="001666C6">
        <w:rPr>
          <w:rFonts w:ascii="Bookman Old Style" w:hAnsi="Bookman Old Style"/>
          <w:w w:val="110"/>
          <w:lang w:val="es-MX"/>
        </w:rPr>
        <w:t xml:space="preserve">porque las estrategias de pruebas en serie no evitan los </w:t>
      </w:r>
      <w:r w:rsidR="00326466">
        <w:rPr>
          <w:rFonts w:ascii="Bookman Old Style" w:hAnsi="Bookman Old Style"/>
          <w:w w:val="110"/>
          <w:lang w:val="es-MX"/>
        </w:rPr>
        <w:t xml:space="preserve">ya </w:t>
      </w:r>
      <w:r w:rsidRPr="001666C6">
        <w:rPr>
          <w:rFonts w:ascii="Bookman Old Style" w:hAnsi="Bookman Old Style"/>
          <w:w w:val="115"/>
          <w:lang w:val="es-MX"/>
        </w:rPr>
        <w:t xml:space="preserve">conocidos efectos estadísticos de </w:t>
      </w:r>
      <w:r w:rsidRPr="001666C6">
        <w:rPr>
          <w:rFonts w:ascii="Bookman Old Style" w:hAnsi="Bookman Old Style"/>
          <w:i/>
          <w:w w:val="115"/>
          <w:lang w:val="es-MX"/>
        </w:rPr>
        <w:t xml:space="preserve">multiplicidad </w:t>
      </w:r>
      <w:r w:rsidRPr="001666C6">
        <w:rPr>
          <w:rFonts w:ascii="Bookman Old Style" w:hAnsi="Bookman Old Style"/>
          <w:w w:val="115"/>
          <w:lang w:val="es-MX"/>
        </w:rPr>
        <w:t>- también conocidos como el efecto</w:t>
      </w:r>
      <w:r w:rsidR="00ED38F1">
        <w:rPr>
          <w:rFonts w:ascii="Bookman Old Style" w:hAnsi="Bookman Old Style"/>
          <w:w w:val="115"/>
          <w:lang w:val="es-MX"/>
        </w:rPr>
        <w:t xml:space="preserve"> de</w:t>
      </w:r>
      <w:r w:rsidRPr="001666C6">
        <w:rPr>
          <w:rFonts w:ascii="Bookman Old Style" w:hAnsi="Bookman Old Style"/>
          <w:w w:val="115"/>
          <w:lang w:val="es-MX"/>
        </w:rPr>
        <w:t xml:space="preserve"> </w:t>
      </w:r>
      <w:r w:rsidRPr="001666C6">
        <w:rPr>
          <w:rFonts w:ascii="Bookman Old Style" w:hAnsi="Bookman Old Style"/>
          <w:i/>
          <w:w w:val="115"/>
          <w:lang w:val="es-MX"/>
        </w:rPr>
        <w:t>alfa inflado</w:t>
      </w:r>
      <w:r w:rsidRPr="001666C6">
        <w:rPr>
          <w:rFonts w:ascii="Bookman Old Style" w:hAnsi="Bookman Old Style"/>
          <w:w w:val="115"/>
          <w:lang w:val="es-MX"/>
        </w:rPr>
        <w:t>, o efecto de</w:t>
      </w:r>
      <w:r w:rsidR="00ED38F1">
        <w:rPr>
          <w:rFonts w:ascii="Bookman Old Style" w:hAnsi="Bookman Old Style"/>
          <w:w w:val="115"/>
          <w:lang w:val="es-MX"/>
        </w:rPr>
        <w:t>l</w:t>
      </w:r>
      <w:r w:rsidRPr="001666C6">
        <w:rPr>
          <w:rFonts w:ascii="Bookman Old Style" w:hAnsi="Bookman Old Style"/>
          <w:w w:val="115"/>
          <w:lang w:val="es-MX"/>
        </w:rPr>
        <w:t xml:space="preserve"> </w:t>
      </w:r>
      <w:r w:rsidRPr="001666C6">
        <w:rPr>
          <w:rFonts w:ascii="Bookman Old Style" w:hAnsi="Bookman Old Style"/>
          <w:i/>
          <w:w w:val="115"/>
          <w:lang w:val="es-MX"/>
        </w:rPr>
        <w:t>error acumulativo</w:t>
      </w:r>
      <w:r w:rsidRPr="001666C6">
        <w:rPr>
          <w:rFonts w:ascii="Bookman Old Style" w:hAnsi="Bookman Old Style"/>
          <w:w w:val="115"/>
          <w:lang w:val="es-MX"/>
        </w:rPr>
        <w:t>, y</w:t>
      </w:r>
      <w:r w:rsidR="00326466">
        <w:rPr>
          <w:rFonts w:ascii="Bookman Old Style" w:hAnsi="Bookman Old Style"/>
          <w:w w:val="115"/>
          <w:lang w:val="es-MX"/>
        </w:rPr>
        <w:t xml:space="preserve"> de manera generalizada</w:t>
      </w:r>
      <w:r w:rsidRPr="001666C6">
        <w:rPr>
          <w:rFonts w:ascii="Bookman Old Style" w:hAnsi="Bookman Old Style"/>
          <w:w w:val="115"/>
          <w:lang w:val="es-MX"/>
        </w:rPr>
        <w:t xml:space="preserve"> como</w:t>
      </w:r>
      <w:r w:rsidRPr="001666C6">
        <w:rPr>
          <w:rFonts w:ascii="Bookman Old Style" w:hAnsi="Bookman Old Style"/>
          <w:w w:val="110"/>
          <w:lang w:val="es-MX"/>
        </w:rPr>
        <w:t xml:space="preserve"> efecto de </w:t>
      </w:r>
      <w:r w:rsidRPr="001666C6">
        <w:rPr>
          <w:rFonts w:ascii="Bookman Old Style" w:hAnsi="Bookman Old Style"/>
          <w:i/>
          <w:w w:val="110"/>
          <w:lang w:val="es-MX"/>
        </w:rPr>
        <w:t xml:space="preserve">comparación múltiple </w:t>
      </w:r>
      <w:r w:rsidRPr="001666C6">
        <w:rPr>
          <w:rFonts w:ascii="Bookman Old Style" w:hAnsi="Bookman Old Style"/>
          <w:w w:val="110"/>
          <w:lang w:val="es-MX"/>
        </w:rPr>
        <w:t xml:space="preserve">o </w:t>
      </w:r>
      <w:r w:rsidRPr="001666C6">
        <w:rPr>
          <w:rFonts w:ascii="Bookman Old Style" w:hAnsi="Bookman Old Style"/>
          <w:i/>
          <w:w w:val="110"/>
          <w:lang w:val="es-MX"/>
        </w:rPr>
        <w:t xml:space="preserve">problema de </w:t>
      </w:r>
      <w:r w:rsidR="00326466">
        <w:rPr>
          <w:rFonts w:ascii="Bookman Old Style" w:hAnsi="Bookman Old Style"/>
          <w:i/>
          <w:w w:val="110"/>
          <w:lang w:val="es-MX"/>
        </w:rPr>
        <w:t xml:space="preserve">las </w:t>
      </w:r>
      <w:r w:rsidRPr="001666C6">
        <w:rPr>
          <w:rFonts w:ascii="Bookman Old Style" w:hAnsi="Bookman Old Style"/>
          <w:i/>
          <w:w w:val="115"/>
          <w:lang w:val="es-MX"/>
        </w:rPr>
        <w:t>comparaciones múltiples.</w:t>
      </w:r>
    </w:p>
    <w:p w14:paraId="7740CE35" w14:textId="3FF0A2E1" w:rsidR="005C2789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0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Los efectos de multiplicidad son las razones por las que los investigadores y </w:t>
      </w:r>
      <w:r w:rsidR="00290084">
        <w:rPr>
          <w:rFonts w:ascii="Bookman Old Style" w:hAnsi="Bookman Old Style"/>
          <w:w w:val="115"/>
          <w:sz w:val="22"/>
          <w:szCs w:val="22"/>
          <w:lang w:val="es-MX"/>
        </w:rPr>
        <w:t xml:space="preserve">los </w:t>
      </w:r>
      <w:r w:rsidR="00290084" w:rsidRPr="001666C6">
        <w:rPr>
          <w:rFonts w:ascii="Bookman Old Style" w:hAnsi="Bookman Old Style"/>
          <w:w w:val="115"/>
          <w:sz w:val="22"/>
          <w:szCs w:val="22"/>
          <w:lang w:val="es-MX"/>
        </w:rPr>
        <w:t>estadist</w:t>
      </w:r>
      <w:r w:rsidR="00290084">
        <w:rPr>
          <w:rFonts w:ascii="Bookman Old Style" w:hAnsi="Bookman Old Style"/>
          <w:w w:val="115"/>
          <w:sz w:val="22"/>
          <w:szCs w:val="22"/>
          <w:lang w:val="es-MX"/>
        </w:rPr>
        <w:t>as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están atentos a los problemas potenciales </w:t>
      </w:r>
      <w:r w:rsidR="00964ABE">
        <w:rPr>
          <w:rFonts w:ascii="Bookman Old Style" w:hAnsi="Bookman Old Style"/>
          <w:w w:val="115"/>
          <w:sz w:val="22"/>
          <w:szCs w:val="22"/>
          <w:lang w:val="es-MX"/>
        </w:rPr>
        <w:t>en torno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="00964ABE">
        <w:rPr>
          <w:rFonts w:ascii="Bookman Old Style" w:hAnsi="Bookman Old Style"/>
          <w:w w:val="115"/>
          <w:sz w:val="22"/>
          <w:szCs w:val="22"/>
          <w:lang w:val="es-MX"/>
        </w:rPr>
        <w:t>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 cálculo de resultados estadísticos múltiples - incluyendo los efectos de multiplicidad derivados de un análisis primario y </w:t>
      </w:r>
      <w:r w:rsidR="00964ABE">
        <w:rPr>
          <w:rFonts w:ascii="Bookman Old Style" w:hAnsi="Bookman Old Style"/>
          <w:w w:val="115"/>
          <w:sz w:val="22"/>
          <w:szCs w:val="22"/>
          <w:lang w:val="es-MX"/>
        </w:rPr>
        <w:t>a los que están alrededor de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análisis </w:t>
      </w:r>
      <w:r w:rsidRPr="001666C6">
        <w:rPr>
          <w:rFonts w:ascii="Bookman Old Style" w:hAnsi="Bookman Old Style"/>
          <w:i/>
          <w:w w:val="115"/>
          <w:sz w:val="22"/>
          <w:szCs w:val="22"/>
          <w:lang w:val="es-MX"/>
        </w:rPr>
        <w:t xml:space="preserve">post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hoc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(denominados por los profesionales </w:t>
      </w:r>
      <w:r w:rsidR="00964ABE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 la poligrafía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del campo como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break-</w:t>
      </w:r>
      <w:proofErr w:type="spellStart"/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out</w:t>
      </w:r>
      <w:proofErr w:type="spellEnd"/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testing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) en general. El conocimiento y la experiencia asocia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da a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los efectos de </w:t>
      </w:r>
      <w:r w:rsidR="001823AA" w:rsidRPr="001666C6">
        <w:rPr>
          <w:rFonts w:ascii="Bookman Old Style" w:hAnsi="Bookman Old Style"/>
          <w:w w:val="110"/>
          <w:sz w:val="22"/>
          <w:szCs w:val="22"/>
          <w:lang w:val="es-MX"/>
        </w:rPr>
        <w:t>multiplicidad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son la base</w:t>
      </w:r>
      <w:r w:rsidR="00ED38F1">
        <w:rPr>
          <w:rFonts w:ascii="Bookman Old Style" w:hAnsi="Bookman Old Style"/>
          <w:w w:val="110"/>
          <w:sz w:val="22"/>
          <w:szCs w:val="22"/>
          <w:lang w:val="es-MX"/>
        </w:rPr>
        <w:t>,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ED38F1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cuando </w:t>
      </w:r>
      <w:r w:rsidR="00ED38F1">
        <w:rPr>
          <w:rFonts w:ascii="Bookman Old Style" w:hAnsi="Bookman Old Style"/>
          <w:w w:val="110"/>
          <w:sz w:val="22"/>
          <w:szCs w:val="22"/>
          <w:lang w:val="es-MX"/>
        </w:rPr>
        <w:t xml:space="preserve">es </w:t>
      </w:r>
      <w:r w:rsidR="00ED38F1" w:rsidRPr="001666C6">
        <w:rPr>
          <w:rFonts w:ascii="Bookman Old Style" w:hAnsi="Bookman Old Style"/>
          <w:w w:val="110"/>
          <w:sz w:val="22"/>
          <w:szCs w:val="22"/>
          <w:lang w:val="es-MX"/>
        </w:rPr>
        <w:t>posible</w:t>
      </w:r>
      <w:r w:rsidR="00ED38F1">
        <w:rPr>
          <w:rFonts w:ascii="Bookman Old Style" w:hAnsi="Bookman Old Style"/>
          <w:w w:val="110"/>
          <w:sz w:val="22"/>
          <w:szCs w:val="22"/>
          <w:lang w:val="es-MX"/>
        </w:rPr>
        <w:t>,</w:t>
      </w:r>
      <w:r w:rsidR="00ED38F1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para el uso rutinario del método analítico ómnibus (es decir, la familia de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ANOVAs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en la investigación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científica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, y los formatos de prueba de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 xml:space="preserve"> asuntos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múltiples en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 xml:space="preserve">el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contexto de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 xml:space="preserve"> la exploración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poligráfica), y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d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el uso de correcciones estadísticas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(por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ejemplo, Bonferroni y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Sidak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) cuando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es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práctico [Véase Nelson (2015) para una introducción y discusión].</w:t>
      </w:r>
    </w:p>
    <w:p w14:paraId="15BB1F9F" w14:textId="194B951D" w:rsidR="005B14FD" w:rsidRPr="005B14FD" w:rsidRDefault="005B14FD" w:rsidP="005B14FD">
      <w:pPr>
        <w:spacing w:before="240" w:after="240" w:line="276" w:lineRule="auto"/>
        <w:jc w:val="both"/>
        <w:rPr>
          <w:rFonts w:ascii="Bookman Old Style" w:hAnsi="Bookman Old Style"/>
          <w:sz w:val="16"/>
          <w:szCs w:val="16"/>
          <w:lang w:val="es-MX"/>
        </w:rPr>
      </w:pPr>
      <w:r w:rsidRPr="005B14FD">
        <w:rPr>
          <w:rFonts w:ascii="Bookman Old Style" w:hAnsi="Bookman Old Style"/>
          <w:w w:val="110"/>
          <w:position w:val="5"/>
          <w:sz w:val="16"/>
          <w:szCs w:val="16"/>
          <w:lang w:val="es-MX"/>
        </w:rPr>
        <w:t xml:space="preserve">1 </w:t>
      </w:r>
      <w:proofErr w:type="gramStart"/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>Las</w:t>
      </w:r>
      <w:proofErr w:type="gramEnd"/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pruebas de diagnóstico </w:t>
      </w:r>
      <w:r>
        <w:rPr>
          <w:rFonts w:ascii="Bookman Old Style" w:hAnsi="Bookman Old Style"/>
          <w:w w:val="110"/>
          <w:sz w:val="16"/>
          <w:szCs w:val="16"/>
          <w:lang w:val="es-MX"/>
        </w:rPr>
        <w:t>se diferencian de las exploratorias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</w:t>
      </w:r>
      <w:r>
        <w:rPr>
          <w:rFonts w:ascii="Bookman Old Style" w:hAnsi="Bookman Old Style"/>
          <w:w w:val="110"/>
          <w:sz w:val="16"/>
          <w:szCs w:val="16"/>
          <w:lang w:val="es-MX"/>
        </w:rPr>
        <w:t>por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la presencia de un problema conocido (es decir, una acusación o incidente) </w:t>
      </w:r>
      <w:r>
        <w:rPr>
          <w:rFonts w:ascii="Bookman Old Style" w:hAnsi="Bookman Old Style"/>
          <w:w w:val="110"/>
          <w:sz w:val="16"/>
          <w:szCs w:val="16"/>
          <w:lang w:val="es-MX"/>
        </w:rPr>
        <w:t xml:space="preserve">en el que 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>una persona</w:t>
      </w:r>
      <w:r>
        <w:rPr>
          <w:rFonts w:ascii="Bookman Old Style" w:hAnsi="Bookman Old Style"/>
          <w:w w:val="110"/>
          <w:sz w:val="16"/>
          <w:szCs w:val="16"/>
          <w:lang w:val="es-MX"/>
        </w:rPr>
        <w:t xml:space="preserve"> es sospechosa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</w:t>
      </w:r>
      <w:r>
        <w:rPr>
          <w:rFonts w:ascii="Bookman Old Style" w:hAnsi="Bookman Old Style"/>
          <w:w w:val="110"/>
          <w:sz w:val="16"/>
          <w:szCs w:val="16"/>
          <w:lang w:val="es-MX"/>
        </w:rPr>
        <w:t>de involucramiento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. Las pruebas </w:t>
      </w:r>
      <w:proofErr w:type="gramStart"/>
      <w:r>
        <w:rPr>
          <w:rFonts w:ascii="Bookman Old Style" w:hAnsi="Bookman Old Style"/>
          <w:w w:val="110"/>
          <w:sz w:val="16"/>
          <w:szCs w:val="16"/>
          <w:lang w:val="es-MX"/>
        </w:rPr>
        <w:t>poligráficas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 </w:t>
      </w:r>
      <w:r>
        <w:rPr>
          <w:rFonts w:ascii="Bookman Old Style" w:hAnsi="Bookman Old Style"/>
          <w:w w:val="110"/>
          <w:sz w:val="16"/>
          <w:szCs w:val="16"/>
          <w:lang w:val="es-MX"/>
        </w:rPr>
        <w:t>exploratorias</w:t>
      </w:r>
      <w:proofErr w:type="gramEnd"/>
      <w:r>
        <w:rPr>
          <w:rFonts w:ascii="Bookman Old Style" w:hAnsi="Bookman Old Style"/>
          <w:w w:val="110"/>
          <w:sz w:val="16"/>
          <w:szCs w:val="16"/>
          <w:lang w:val="es-MX"/>
        </w:rPr>
        <w:t xml:space="preserve"> se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diferencian de </w:t>
      </w:r>
      <w:r>
        <w:rPr>
          <w:rFonts w:ascii="Bookman Old Style" w:hAnsi="Bookman Old Style"/>
          <w:w w:val="110"/>
          <w:sz w:val="16"/>
          <w:szCs w:val="16"/>
          <w:lang w:val="es-MX"/>
        </w:rPr>
        <w:t xml:space="preserve">los 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>exámenes d</w:t>
      </w:r>
      <w:r>
        <w:rPr>
          <w:rFonts w:ascii="Bookman Old Style" w:hAnsi="Bookman Old Style"/>
          <w:w w:val="110"/>
          <w:sz w:val="16"/>
          <w:szCs w:val="16"/>
          <w:lang w:val="es-MX"/>
        </w:rPr>
        <w:t>iagnósticos de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otra manera importante - Los polígrafos </w:t>
      </w:r>
      <w:r>
        <w:rPr>
          <w:rFonts w:ascii="Bookman Old Style" w:hAnsi="Bookman Old Style"/>
          <w:w w:val="110"/>
          <w:sz w:val="16"/>
          <w:szCs w:val="16"/>
          <w:lang w:val="es-MX"/>
        </w:rPr>
        <w:t>exploratorios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a menudo </w:t>
      </w:r>
      <w:r>
        <w:rPr>
          <w:rFonts w:ascii="Bookman Old Style" w:hAnsi="Bookman Old Style"/>
          <w:w w:val="110"/>
          <w:sz w:val="16"/>
          <w:szCs w:val="16"/>
          <w:lang w:val="es-MX"/>
        </w:rPr>
        <w:t xml:space="preserve">se 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>realizan como exámenes de</w:t>
      </w:r>
      <w:r>
        <w:rPr>
          <w:rFonts w:ascii="Bookman Old Style" w:hAnsi="Bookman Old Style"/>
          <w:w w:val="110"/>
          <w:sz w:val="16"/>
          <w:szCs w:val="16"/>
          <w:lang w:val="es-MX"/>
        </w:rPr>
        <w:t xml:space="preserve"> asuntos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múltiples y se interpretan </w:t>
      </w:r>
      <w:r>
        <w:rPr>
          <w:rFonts w:ascii="Bookman Old Style" w:hAnsi="Bookman Old Style"/>
          <w:w w:val="110"/>
          <w:sz w:val="16"/>
          <w:szCs w:val="16"/>
          <w:lang w:val="es-MX"/>
        </w:rPr>
        <w:t>bajo</w:t>
      </w:r>
      <w:r w:rsidRPr="005B14FD">
        <w:rPr>
          <w:rFonts w:ascii="Bookman Old Style" w:hAnsi="Bookman Old Style"/>
          <w:w w:val="110"/>
          <w:sz w:val="16"/>
          <w:szCs w:val="16"/>
          <w:lang w:val="es-MX"/>
        </w:rPr>
        <w:t xml:space="preserve"> un supuesto de no independencia (APA, 2011; 2023).</w:t>
      </w:r>
    </w:p>
    <w:p w14:paraId="36C2E47E" w14:textId="66BA9F25" w:rsidR="005C2789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lastRenderedPageBreak/>
        <w:t xml:space="preserve">Un análisis previo utilizando métodos Monte Carlo (Nelson, 2023) proporcionó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una visión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sobre los efectos esperados del enfoque SSIST en comparación con el enfoque tradicional de pruebas ómnibus (es decir, de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 xml:space="preserve">asunto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múltiple).   Los resultados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del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análisis Monte Carlo revelaron un aumento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en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la sensibilidad de la prueba al engaño y una disminución de los errores falso negativo, junto con una disminución desproporcionada de la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especificidad de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la prueba con el correspondiente aumento de los errores falsos positivos y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de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resultados </w:t>
      </w:r>
      <w:r w:rsidR="00964ABE">
        <w:rPr>
          <w:rFonts w:ascii="Bookman Old Style" w:hAnsi="Bookman Old Style"/>
          <w:w w:val="110"/>
          <w:sz w:val="22"/>
          <w:szCs w:val="22"/>
          <w:lang w:val="es-MX"/>
        </w:rPr>
        <w:t>inconclusos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Los efectos </w:t>
      </w:r>
      <w:r w:rsidR="00C23023">
        <w:rPr>
          <w:rFonts w:ascii="Bookman Old Style" w:hAnsi="Bookman Old Style"/>
          <w:w w:val="110"/>
          <w:sz w:val="22"/>
          <w:szCs w:val="22"/>
          <w:lang w:val="es-MX"/>
        </w:rPr>
        <w:t xml:space="preserve">acumulados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mostraron una disminución</w:t>
      </w:r>
      <w:r w:rsidR="00C23023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C2302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general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 la precisión </w:t>
      </w:r>
      <w:r w:rsidR="00C23023">
        <w:rPr>
          <w:rFonts w:ascii="Bookman Old Style" w:hAnsi="Bookman Old Style"/>
          <w:w w:val="110"/>
          <w:sz w:val="22"/>
          <w:szCs w:val="22"/>
          <w:lang w:val="es-MX"/>
        </w:rPr>
        <w:t>en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la clasificación en comparación con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los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efectos de las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pruebas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de </w:t>
      </w:r>
      <w:r w:rsidR="00C23023">
        <w:rPr>
          <w:rFonts w:ascii="Bookman Old Style" w:hAnsi="Bookman Old Style"/>
          <w:w w:val="110"/>
          <w:sz w:val="22"/>
          <w:szCs w:val="22"/>
          <w:lang w:val="es-MX"/>
        </w:rPr>
        <w:t>asuntos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múltiples descritos por APA (2011). Este proyecto pretende explorar más a fondo los efectos esperados, y complementar la creciente base de </w:t>
      </w:r>
      <w:r w:rsidR="00C23023">
        <w:rPr>
          <w:rFonts w:ascii="Bookman Old Style" w:hAnsi="Bookman Old Style"/>
          <w:w w:val="110"/>
          <w:sz w:val="22"/>
          <w:szCs w:val="22"/>
          <w:lang w:val="es-MX"/>
        </w:rPr>
        <w:t>evidencia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y conocimientos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científicos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asociados al SSIST.</w:t>
      </w:r>
    </w:p>
    <w:p w14:paraId="2A27DBCD" w14:textId="77777777" w:rsidR="00D30473" w:rsidRPr="001666C6" w:rsidRDefault="00D30473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w w:val="110"/>
          <w:sz w:val="22"/>
          <w:szCs w:val="22"/>
          <w:lang w:val="es-MX"/>
        </w:rPr>
      </w:pPr>
    </w:p>
    <w:p w14:paraId="562818C5" w14:textId="77777777" w:rsidR="005C2789" w:rsidRPr="001823AA" w:rsidRDefault="00000000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sz w:val="22"/>
          <w:szCs w:val="22"/>
          <w:lang w:val="es-MX"/>
        </w:rPr>
      </w:pPr>
      <w:r w:rsidRPr="001823AA">
        <w:rPr>
          <w:rFonts w:ascii="Bookman Old Style" w:hAnsi="Bookman Old Style"/>
          <w:w w:val="110"/>
          <w:sz w:val="22"/>
          <w:szCs w:val="22"/>
          <w:lang w:val="es-MX"/>
        </w:rPr>
        <w:t>Método</w:t>
      </w:r>
    </w:p>
    <w:p w14:paraId="5B4B1A7A" w14:textId="5DD29420" w:rsidR="005C2789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0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Se obtuvieron datos de dos estudios de laboratorio (Prado, et al., 2015a; 2015b)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de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polígrafos de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que con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t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aban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de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dos preguntas relevantes (RQ) no independientes presentadas cuatro veces en una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sola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secuencia. Los formatos de prueba diagnóstica descritos en los estudios de Prado et </w:t>
      </w:r>
      <w:r w:rsidRPr="001666C6">
        <w:rPr>
          <w:rFonts w:ascii="Bookman Old Style" w:hAnsi="Bookman Old Style"/>
          <w:spacing w:val="45"/>
          <w:w w:val="110"/>
          <w:sz w:val="22"/>
          <w:szCs w:val="22"/>
          <w:lang w:val="es-MX"/>
        </w:rPr>
        <w:t>al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son una adaptación de la 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prueba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="001823AA">
        <w:rPr>
          <w:rFonts w:ascii="Bookman Old Style" w:hAnsi="Bookman Old Style"/>
          <w:i/>
          <w:w w:val="110"/>
          <w:sz w:val="22"/>
          <w:szCs w:val="22"/>
          <w:lang w:val="es-MX"/>
        </w:rPr>
        <w:t>exploratoria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de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mentira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dirigida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(DLST) de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asunto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múltiple. Aunque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este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nombre no se incluyó en las dos publicaciones, este formato de prueba de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a veces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 xml:space="preserve"> es denominado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por los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practicantes </w:t>
      </w:r>
      <w:r w:rsidR="001823AA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 polígrafo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de campo como la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D30473" w:rsidRPr="001823AA">
        <w:rPr>
          <w:rFonts w:ascii="Bookman Old Style" w:hAnsi="Bookman Old Style"/>
          <w:i/>
          <w:iCs/>
          <w:w w:val="110"/>
          <w:sz w:val="22"/>
          <w:szCs w:val="22"/>
          <w:lang w:val="es-MX"/>
        </w:rPr>
        <w:t>prueb</w:t>
      </w:r>
      <w:r w:rsidR="001823AA">
        <w:rPr>
          <w:rFonts w:ascii="Bookman Old Style" w:hAnsi="Bookman Old Style"/>
          <w:i/>
          <w:iCs/>
          <w:w w:val="110"/>
          <w:sz w:val="22"/>
          <w:szCs w:val="22"/>
          <w:lang w:val="es-MX"/>
        </w:rPr>
        <w:t>a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="00D30473"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diagnóstic</w:t>
      </w:r>
      <w:r w:rsidR="001823AA">
        <w:rPr>
          <w:rFonts w:ascii="Bookman Old Style" w:hAnsi="Bookman Old Style"/>
          <w:i/>
          <w:w w:val="110"/>
          <w:sz w:val="22"/>
          <w:szCs w:val="22"/>
          <w:lang w:val="es-MX"/>
        </w:rPr>
        <w:t>a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="00D30473"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de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="00D30473"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>mentira</w:t>
      </w:r>
      <w:r w:rsidR="00D66866">
        <w:rPr>
          <w:rFonts w:ascii="Bookman Old Style" w:hAnsi="Bookman Old Style"/>
          <w:i/>
          <w:w w:val="110"/>
          <w:sz w:val="22"/>
          <w:szCs w:val="22"/>
          <w:lang w:val="es-MX"/>
        </w:rPr>
        <w:t>-</w:t>
      </w:r>
      <w:r w:rsidR="00D30473" w:rsidRPr="001666C6">
        <w:rPr>
          <w:rFonts w:ascii="Bookman Old Style" w:hAnsi="Bookman Old Style"/>
          <w:i/>
          <w:w w:val="110"/>
          <w:sz w:val="22"/>
          <w:szCs w:val="22"/>
          <w:lang w:val="es-MX"/>
        </w:rPr>
        <w:t xml:space="preserve">dirigida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(DLDT)</w:t>
      </w:r>
      <w:r w:rsidR="00D30473" w:rsidRPr="001823AA">
        <w:rPr>
          <w:rFonts w:ascii="Bookman Old Style" w:hAnsi="Bookman Old Style"/>
          <w:w w:val="110"/>
          <w:position w:val="7"/>
          <w:sz w:val="16"/>
          <w:szCs w:val="16"/>
          <w:lang w:val="es-MX"/>
        </w:rPr>
        <w:t>2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Las puntuaciones de los dos estudios de laboratorio se agregaron y se sometieron a un </w:t>
      </w:r>
      <w:proofErr w:type="spellStart"/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r</w:t>
      </w:r>
      <w:r w:rsidR="00D66866" w:rsidRPr="001666C6">
        <w:rPr>
          <w:rFonts w:ascii="Bookman Old Style" w:hAnsi="Bookman Old Style"/>
          <w:w w:val="110"/>
          <w:sz w:val="22"/>
          <w:szCs w:val="22"/>
          <w:lang w:val="es-MX"/>
        </w:rPr>
        <w:t>e-muestreo</w:t>
      </w:r>
      <w:proofErr w:type="spellEnd"/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B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ootstrap para modelar los efectos de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las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serie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s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de polígrafos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exploratorios de asunto único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La </w:t>
      </w:r>
      <w:r w:rsidR="00D30473"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puntuación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media para los casos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con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criterio de culpabilidad fue de -3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.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67 (</w:t>
      </w:r>
      <w:proofErr w:type="spellStart"/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sd</w:t>
      </w:r>
      <w:proofErr w:type="spellEnd"/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=5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.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76) y la puntuación media para los casos 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 xml:space="preserve">con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criterio de inocencia fue de 5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.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26 (</w:t>
      </w:r>
      <w:proofErr w:type="spellStart"/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sd</w:t>
      </w:r>
      <w:proofErr w:type="spellEnd"/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=5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.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48). El modelo </w:t>
      </w:r>
      <w:r w:rsidR="00B131F3">
        <w:rPr>
          <w:rFonts w:ascii="Bookman Old Style" w:hAnsi="Bookman Old Style"/>
          <w:w w:val="110"/>
          <w:sz w:val="22"/>
          <w:szCs w:val="22"/>
          <w:lang w:val="es-MX"/>
        </w:rPr>
        <w:t>B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ootstrap </w:t>
      </w:r>
      <w:r w:rsidR="00D30473"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permitió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conocer con certeza el estado de criterio de cada serie (cada </w:t>
      </w:r>
      <w:r w:rsidR="001823AA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asunto</w:t>
      </w:r>
      <w:r w:rsidR="00D30473"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objetivo) -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porque se estableció en el experimento de laboratorio</w:t>
      </w:r>
      <w:r w:rsidR="001823AA" w:rsidRPr="001823AA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1823AA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controlado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- y se utilizaron estados de criterio independientes para cada serie en cada caso dentro del modelo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proofErr w:type="spellStart"/>
      <w:r w:rsidR="00B131F3">
        <w:rPr>
          <w:rFonts w:ascii="Bookman Old Style" w:hAnsi="Bookman Old Style"/>
          <w:w w:val="110"/>
          <w:sz w:val="22"/>
          <w:szCs w:val="22"/>
          <w:lang w:val="es-MX"/>
        </w:rPr>
        <w:t>B</w:t>
      </w:r>
      <w:r w:rsidR="001823AA">
        <w:rPr>
          <w:rFonts w:ascii="Bookman Old Style" w:hAnsi="Bookman Old Style"/>
          <w:w w:val="110"/>
          <w:sz w:val="22"/>
          <w:szCs w:val="22"/>
          <w:lang w:val="es-MX"/>
        </w:rPr>
        <w:t>oostrap</w:t>
      </w:r>
      <w:proofErr w:type="spellEnd"/>
      <w:r w:rsidR="00D30473" w:rsidRPr="001823AA">
        <w:rPr>
          <w:rFonts w:ascii="Bookman Old Style" w:hAnsi="Bookman Old Style"/>
          <w:w w:val="110"/>
          <w:position w:val="7"/>
          <w:sz w:val="16"/>
          <w:szCs w:val="16"/>
          <w:lang w:val="es-MX"/>
        </w:rPr>
        <w:t>3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>.</w:t>
      </w:r>
    </w:p>
    <w:p w14:paraId="0175BC02" w14:textId="77777777" w:rsidR="00155508" w:rsidRPr="001666C6" w:rsidRDefault="00155508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</w:p>
    <w:p w14:paraId="01B6A308" w14:textId="4A0EA7F1" w:rsidR="00B7101B" w:rsidRPr="00B7101B" w:rsidRDefault="00B7101B" w:rsidP="00B7101B">
      <w:pPr>
        <w:spacing w:before="240" w:after="240" w:line="276" w:lineRule="auto"/>
        <w:jc w:val="both"/>
        <w:rPr>
          <w:rFonts w:ascii="Bookman Old Style" w:hAnsi="Bookman Old Style"/>
          <w:sz w:val="16"/>
          <w:szCs w:val="16"/>
          <w:lang w:val="es-MX"/>
        </w:rPr>
      </w:pPr>
      <w:r w:rsidRPr="00B7101B">
        <w:rPr>
          <w:rFonts w:ascii="Bookman Old Style" w:hAnsi="Bookman Old Style"/>
          <w:w w:val="115"/>
          <w:sz w:val="16"/>
          <w:szCs w:val="16"/>
          <w:vertAlign w:val="superscript"/>
          <w:lang w:val="es-MX"/>
        </w:rPr>
        <w:t>2</w:t>
      </w:r>
      <w:r>
        <w:rPr>
          <w:rFonts w:ascii="Bookman Old Style" w:hAnsi="Bookman Old Style"/>
          <w:w w:val="115"/>
          <w:sz w:val="16"/>
          <w:szCs w:val="16"/>
          <w:lang w:val="es-MX"/>
        </w:rPr>
        <w:t xml:space="preserve">Las 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pruebas </w:t>
      </w:r>
      <w:r>
        <w:rPr>
          <w:rFonts w:ascii="Bookman Old Style" w:hAnsi="Bookman Old Style"/>
          <w:w w:val="115"/>
          <w:sz w:val="16"/>
          <w:szCs w:val="16"/>
          <w:lang w:val="es-MX"/>
        </w:rPr>
        <w:t>diagnósticas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 son aquellas pruebas realizadas en respuesta a un problema conocido (APA, 2023), y hacen uso de formatos de prueba de </w:t>
      </w:r>
      <w:r>
        <w:rPr>
          <w:rFonts w:ascii="Bookman Old Style" w:hAnsi="Bookman Old Style"/>
          <w:w w:val="115"/>
          <w:sz w:val="16"/>
          <w:szCs w:val="16"/>
          <w:lang w:val="es-MX"/>
        </w:rPr>
        <w:t xml:space="preserve">asunto </w:t>
      </w:r>
      <w:r w:rsidR="00155508">
        <w:rPr>
          <w:rFonts w:ascii="Bookman Old Style" w:hAnsi="Bookman Old Style"/>
          <w:w w:val="115"/>
          <w:sz w:val="16"/>
          <w:szCs w:val="16"/>
          <w:lang w:val="es-MX"/>
        </w:rPr>
        <w:t>único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 para los que </w:t>
      </w:r>
      <w:r w:rsidR="00155508"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los problemas de multiplicidad 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pueden evitarse o </w:t>
      </w:r>
      <w:r w:rsidR="00155508">
        <w:rPr>
          <w:rFonts w:ascii="Bookman Old Style" w:hAnsi="Bookman Old Style"/>
          <w:w w:val="115"/>
          <w:sz w:val="16"/>
          <w:szCs w:val="16"/>
          <w:lang w:val="es-MX"/>
        </w:rPr>
        <w:t>manej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arse fácilmente. Las pruebas </w:t>
      </w:r>
      <w:r w:rsidR="00155508">
        <w:rPr>
          <w:rFonts w:ascii="Bookman Old Style" w:hAnsi="Bookman Old Style"/>
          <w:w w:val="115"/>
          <w:sz w:val="16"/>
          <w:szCs w:val="16"/>
          <w:lang w:val="es-MX"/>
        </w:rPr>
        <w:t>exploratorias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 son las que se realizan en ausencia de un problema conocido (por ejemplo, un incidente o una acusación conocida). Aunque los objetivos prácticos</w:t>
      </w:r>
      <w:r w:rsidR="00155508">
        <w:rPr>
          <w:rFonts w:ascii="Bookman Old Style" w:hAnsi="Bookman Old Style"/>
          <w:w w:val="115"/>
          <w:sz w:val="16"/>
          <w:szCs w:val="16"/>
          <w:lang w:val="es-MX"/>
        </w:rPr>
        <w:t xml:space="preserve"> podrían ser diferentes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, la validación tanto de las pruebas de diagnóstico como de las </w:t>
      </w:r>
      <w:r w:rsidR="00155508">
        <w:rPr>
          <w:rFonts w:ascii="Bookman Old Style" w:hAnsi="Bookman Old Style"/>
          <w:w w:val="115"/>
          <w:sz w:val="16"/>
          <w:szCs w:val="16"/>
          <w:lang w:val="es-MX"/>
        </w:rPr>
        <w:t>exploratorias</w:t>
      </w:r>
      <w:r w:rsidRPr="00B7101B">
        <w:rPr>
          <w:rFonts w:ascii="Bookman Old Style" w:hAnsi="Bookman Old Style"/>
          <w:w w:val="115"/>
          <w:sz w:val="16"/>
          <w:szCs w:val="16"/>
          <w:lang w:val="es-MX"/>
        </w:rPr>
        <w:t xml:space="preserve"> se consigue mediante el análisis de la sensibilidad, la especificidad y las tasas de error de las pruebas. Cuando éstas se conocen con una confianza razonable, es aceptable generalizar los tamaños de los efectos esperados de un contexto de uso a otro.</w:t>
      </w:r>
    </w:p>
    <w:p w14:paraId="56991C68" w14:textId="50B4F0A2" w:rsidR="00B7101B" w:rsidRPr="00B7101B" w:rsidRDefault="00B7101B" w:rsidP="00B7101B">
      <w:pPr>
        <w:spacing w:before="240" w:after="240" w:line="276" w:lineRule="auto"/>
        <w:jc w:val="both"/>
        <w:rPr>
          <w:rFonts w:ascii="Bookman Old Style" w:hAnsi="Bookman Old Style"/>
          <w:sz w:val="16"/>
          <w:szCs w:val="16"/>
          <w:lang w:val="es-MX"/>
        </w:rPr>
      </w:pPr>
      <w:r w:rsidRPr="00D66866">
        <w:rPr>
          <w:rFonts w:ascii="Bookman Old Style" w:hAnsi="Bookman Old Style"/>
          <w:w w:val="110"/>
          <w:sz w:val="16"/>
          <w:szCs w:val="16"/>
          <w:vertAlign w:val="superscript"/>
          <w:lang w:val="es-MX"/>
        </w:rPr>
        <w:t>3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 xml:space="preserve">Los estados de criterio múltiple para el polígrafo de campo se interpretan </w:t>
      </w:r>
      <w:r w:rsidR="00155508">
        <w:rPr>
          <w:rFonts w:ascii="Bookman Old Style" w:hAnsi="Bookman Old Style"/>
          <w:w w:val="110"/>
          <w:sz w:val="16"/>
          <w:szCs w:val="16"/>
          <w:lang w:val="es-MX"/>
        </w:rPr>
        <w:t>bajo el supuesto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 xml:space="preserve"> de </w:t>
      </w:r>
      <w:r w:rsidR="00155508" w:rsidRPr="00B7101B">
        <w:rPr>
          <w:rFonts w:ascii="Bookman Old Style" w:hAnsi="Bookman Old Style"/>
          <w:w w:val="110"/>
          <w:sz w:val="16"/>
          <w:szCs w:val="16"/>
          <w:lang w:val="es-MX"/>
        </w:rPr>
        <w:t>independencia,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 xml:space="preserve"> pero se sabe que </w:t>
      </w:r>
      <w:r w:rsidR="00155508">
        <w:rPr>
          <w:rFonts w:ascii="Bookman Old Style" w:hAnsi="Bookman Old Style"/>
          <w:w w:val="110"/>
          <w:sz w:val="16"/>
          <w:szCs w:val="16"/>
          <w:lang w:val="es-MX"/>
        </w:rPr>
        <w:t xml:space="preserve">no 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>son completamente independientes. Hay una variedad de factores que limitan potencialmente la independencia entre los objetivos</w:t>
      </w:r>
      <w:r w:rsidR="00155508">
        <w:rPr>
          <w:rFonts w:ascii="Bookman Old Style" w:hAnsi="Bookman Old Style"/>
          <w:w w:val="110"/>
          <w:sz w:val="16"/>
          <w:szCs w:val="16"/>
          <w:lang w:val="es-MX"/>
        </w:rPr>
        <w:t xml:space="preserve"> de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 xml:space="preserve"> pol</w:t>
      </w:r>
      <w:r w:rsidR="00155508">
        <w:rPr>
          <w:rFonts w:ascii="Bookman Old Style" w:hAnsi="Bookman Old Style"/>
          <w:w w:val="110"/>
          <w:sz w:val="16"/>
          <w:szCs w:val="16"/>
          <w:lang w:val="es-MX"/>
        </w:rPr>
        <w:t>ígrafo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 xml:space="preserve">s </w:t>
      </w:r>
      <w:r w:rsidR="00155508">
        <w:rPr>
          <w:rFonts w:ascii="Bookman Old Style" w:hAnsi="Bookman Old Style"/>
          <w:w w:val="110"/>
          <w:sz w:val="16"/>
          <w:szCs w:val="16"/>
          <w:lang w:val="es-MX"/>
        </w:rPr>
        <w:t xml:space="preserve">de asuntos 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 xml:space="preserve">múltiples, incluyendo los recursos atencionales limitados del examinado y </w:t>
      </w:r>
      <w:r w:rsidR="00155508">
        <w:rPr>
          <w:rFonts w:ascii="Bookman Old Style" w:hAnsi="Bookman Old Style"/>
          <w:w w:val="110"/>
          <w:sz w:val="16"/>
          <w:szCs w:val="16"/>
          <w:lang w:val="es-MX"/>
        </w:rPr>
        <w:t xml:space="preserve">por </w:t>
      </w:r>
      <w:r w:rsidRPr="00B7101B">
        <w:rPr>
          <w:rFonts w:ascii="Bookman Old Style" w:hAnsi="Bookman Old Style"/>
          <w:w w:val="110"/>
          <w:sz w:val="16"/>
          <w:szCs w:val="16"/>
          <w:lang w:val="es-MX"/>
        </w:rPr>
        <w:t>el hecho de que algunos comportamientos pueden covariar (por ejemplo, delitos graves, agresión sexual).</w:t>
      </w:r>
    </w:p>
    <w:p w14:paraId="6D7230C2" w14:textId="77777777" w:rsidR="003B69F8" w:rsidRPr="001666C6" w:rsidRDefault="003B69F8" w:rsidP="001666C6">
      <w:pPr>
        <w:spacing w:before="240" w:after="240" w:line="276" w:lineRule="auto"/>
        <w:jc w:val="both"/>
        <w:rPr>
          <w:rFonts w:ascii="Bookman Old Style" w:hAnsi="Bookman Old Style"/>
          <w:lang w:val="es-MX"/>
        </w:rPr>
        <w:sectPr w:rsidR="003B69F8" w:rsidRPr="001666C6" w:rsidSect="00D5556E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4F4DDF2A" w14:textId="77777777" w:rsidR="005C2789" w:rsidRPr="001666C6" w:rsidRDefault="00000000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lastRenderedPageBreak/>
        <w:t>Análisis</w:t>
      </w:r>
    </w:p>
    <w:p w14:paraId="6CEDC5DF" w14:textId="13BBBD83" w:rsidR="00D30473" w:rsidRPr="00D66866" w:rsidRDefault="00000000" w:rsidP="00D6686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0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Se utilizaron métodos de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re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-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muestreo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Bootstrap para calcular los intervalos de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confianza estadística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 las tasas de sensibilidad de la prueba (verdadero positivo o 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V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P) y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especificidad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(verdadero negativo o 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V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N), además de las tasas de error de falso negativo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(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FN) y falso positivo (FP).  Estas estadísticas se utilizaron para calcular otros parámetros de precisión del criterio, como las tasas de resultados 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inconclusos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en los casos de criterio inocente (I-INC) y de criterio culpable (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C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-INC), la proporción de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clasificaciones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correctas (no 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inconclusos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) en los casos de criterio culpable (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C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PC) y de criterio inocente (IPC)</w:t>
      </w:r>
      <w:r w:rsidRPr="001666C6">
        <w:rPr>
          <w:rFonts w:ascii="Bookman Old Style" w:hAnsi="Bookman Old Style"/>
          <w:w w:val="125"/>
          <w:sz w:val="22"/>
          <w:szCs w:val="22"/>
          <w:lang w:val="es-MX"/>
        </w:rPr>
        <w:t xml:space="preserve">, y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las tasas de precisión no ponderada (ACCY) y de resultados 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inconclusos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no ponderados (INC). También se calcul</w:t>
      </w:r>
      <w:r w:rsidR="00BE34D9">
        <w:rPr>
          <w:rFonts w:ascii="Bookman Old Style" w:hAnsi="Bookman Old Style"/>
          <w:w w:val="110"/>
          <w:sz w:val="22"/>
          <w:szCs w:val="22"/>
          <w:lang w:val="es-MX"/>
        </w:rPr>
        <w:t>ó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el valor predictivo positivo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(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VPP) y el valor predictivo negativo (VPN). Para calcular los errores estándar se utilizó un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procedimiento 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B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ootstrap doble, consistente en 1 millón de iteraciones de los datos de muestreo, y los intervalos de </w:t>
      </w:r>
      <w:r w:rsidR="00D3047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confianza se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calcularon como los cuantiles .025 y .975 del espacio 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>B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ootstrap.</w:t>
      </w:r>
      <w:r w:rsidR="00D6686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</w:p>
    <w:p w14:paraId="1D0FE6DC" w14:textId="77777777" w:rsidR="00B131F3" w:rsidRDefault="00B131F3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</w:p>
    <w:p w14:paraId="78CCE189" w14:textId="72896C62" w:rsidR="005C2789" w:rsidRPr="001666C6" w:rsidRDefault="00000000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Resultados</w:t>
      </w:r>
    </w:p>
    <w:p w14:paraId="6B1BCDED" w14:textId="2FF7F23A" w:rsidR="005C2789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La tabla 1 muestra las estimaciones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>de punto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y los intervalos de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confianza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del 95% para los efectos de precisión utilizando los datos agregados de los estudios de Prado et al., junto con modelos SSIST que incluyen dos, tres y cuatro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 asuntos </w:t>
      </w:r>
      <w:proofErr w:type="gramStart"/>
      <w:r w:rsidR="00892607" w:rsidRPr="001666C6">
        <w:rPr>
          <w:rFonts w:ascii="Bookman Old Style" w:hAnsi="Bookman Old Style"/>
          <w:w w:val="115"/>
          <w:sz w:val="22"/>
          <w:szCs w:val="22"/>
          <w:lang w:val="es-MX"/>
        </w:rPr>
        <w:t>objetivo</w:t>
      </w:r>
      <w:r w:rsidR="00D66866">
        <w:rPr>
          <w:rFonts w:ascii="Bookman Old Style" w:hAnsi="Bookman Old Style"/>
          <w:w w:val="115"/>
          <w:sz w:val="22"/>
          <w:szCs w:val="22"/>
          <w:lang w:val="es-MX"/>
        </w:rPr>
        <w:t xml:space="preserve">  </w:t>
      </w:r>
      <w:r w:rsidR="00892607" w:rsidRPr="001666C6">
        <w:rPr>
          <w:rFonts w:ascii="Bookman Old Style" w:hAnsi="Bookman Old Style"/>
          <w:w w:val="115"/>
          <w:sz w:val="22"/>
          <w:szCs w:val="22"/>
          <w:lang w:val="es-MX"/>
        </w:rPr>
        <w:t>independientes</w:t>
      </w:r>
      <w:proofErr w:type="gram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. En el enfoque SSIST, cada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 asunto</w:t>
      </w:r>
      <w:r w:rsidRPr="001666C6">
        <w:rPr>
          <w:rFonts w:ascii="Bookman Old Style" w:hAnsi="Bookman Old Style"/>
          <w:spacing w:val="-48"/>
          <w:w w:val="115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objetivo independiente se presenta como una serie de prueba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independiente. Cada serie consta de varias presentaciones/repeticiones de las </w:t>
      </w: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RQs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="00D66866">
        <w:rPr>
          <w:rFonts w:ascii="Bookman Old Style" w:hAnsi="Bookman Old Style"/>
          <w:w w:val="115"/>
          <w:sz w:val="22"/>
          <w:szCs w:val="22"/>
          <w:lang w:val="es-MX"/>
        </w:rPr>
        <w:t>junto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con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otras preguntas de examen. En los exámenes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, las RQ se interpretan asumiendo que no son independientes. Sin embargo, un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 examen de series múltiples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puede constar de varios conjuntos diferentes de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 preguntas de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prueba. Un SSIST completo consta de todas las series (objetivos). Se dice que los examinados producen resultados negativos en la prueba si los resultados son negativos (es decir, estadísticamente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significativos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>de veracidad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)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>en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todas las series de preguntas, y se dice que producen resultados positivos si los resultados son positivos (es decir, estadísticamente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significativos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>de engaño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) para cualquier serie de preguntas. El resultado global de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 xml:space="preserve"> la prueba es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correcto si los resultados de todas las series son correctos, y el resultado de la prueba es incorrecto si el resultado de alguna serie es incorrecto. El resultado global de la prueba </w:t>
      </w:r>
      <w:r w:rsidR="00892607">
        <w:rPr>
          <w:rFonts w:ascii="Bookman Old Style" w:hAnsi="Bookman Old Style"/>
          <w:w w:val="115"/>
          <w:sz w:val="22"/>
          <w:szCs w:val="22"/>
          <w:lang w:val="es-MX"/>
        </w:rPr>
        <w:t>es inconcluso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si ninguna de las series es positiva y una o más series no son estadísticamente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significativas para </w:t>
      </w:r>
      <w:r w:rsidR="002576F1">
        <w:rPr>
          <w:rFonts w:ascii="Bookman Old Style" w:hAnsi="Bookman Old Style"/>
          <w:w w:val="115"/>
          <w:sz w:val="22"/>
          <w:szCs w:val="22"/>
          <w:lang w:val="es-MX"/>
        </w:rPr>
        <w:t>veracidad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. De este modo, la interpretación de los resultados del SSIST es conceptualmente similar a los formatos poligráficos de </w:t>
      </w:r>
      <w:r w:rsidR="00DB2715">
        <w:rPr>
          <w:rFonts w:ascii="Bookman Old Style" w:hAnsi="Bookman Old Style"/>
          <w:w w:val="115"/>
          <w:sz w:val="22"/>
          <w:szCs w:val="22"/>
          <w:lang w:val="es-MX"/>
        </w:rPr>
        <w:t xml:space="preserve">asunto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múltiple. También se muestran en la Tabla 1 las estimaciones </w:t>
      </w:r>
      <w:r w:rsidR="00DB2715">
        <w:rPr>
          <w:rFonts w:ascii="Bookman Old Style" w:hAnsi="Bookman Old Style"/>
          <w:w w:val="115"/>
          <w:sz w:val="22"/>
          <w:szCs w:val="22"/>
          <w:lang w:val="es-MX"/>
        </w:rPr>
        <w:t>de puntos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y los intervalos de </w:t>
      </w:r>
      <w:r w:rsidR="00D3047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confianza </w:t>
      </w:r>
      <w:r w:rsidRPr="001666C6">
        <w:rPr>
          <w:rFonts w:ascii="Bookman Old Style" w:hAnsi="Bookman Old Style"/>
          <w:spacing w:val="-1"/>
          <w:w w:val="115"/>
          <w:sz w:val="22"/>
          <w:szCs w:val="22"/>
          <w:lang w:val="es-MX"/>
        </w:rPr>
        <w:t xml:space="preserve">para las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técnicas poligráficas de </w:t>
      </w:r>
      <w:r w:rsidR="00DB2715">
        <w:rPr>
          <w:rFonts w:ascii="Bookman Old Style" w:hAnsi="Bookman Old Style"/>
          <w:w w:val="115"/>
          <w:sz w:val="22"/>
          <w:szCs w:val="22"/>
          <w:lang w:val="es-MX"/>
        </w:rPr>
        <w:t>asunto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múltiple (APA, 2011), y </w:t>
      </w:r>
      <w:r w:rsidR="00DB2715">
        <w:rPr>
          <w:rFonts w:ascii="Bookman Old Style" w:hAnsi="Bookman Old Style"/>
          <w:w w:val="115"/>
          <w:sz w:val="22"/>
          <w:szCs w:val="22"/>
          <w:lang w:val="es-MX"/>
        </w:rPr>
        <w:t>de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los resultados agregados de los estudios publicados sobre la DLST (Prado et al., 2015a; 2015b).</w:t>
      </w:r>
    </w:p>
    <w:p w14:paraId="24B7E241" w14:textId="77777777" w:rsidR="00D30473" w:rsidRPr="001666C6" w:rsidRDefault="00D30473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  <w:sectPr w:rsidR="00D30473" w:rsidRPr="001666C6" w:rsidSect="00D5556E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236A4CB6" w14:textId="06566FCD" w:rsidR="005C2789" w:rsidRPr="001666C6" w:rsidRDefault="00000000" w:rsidP="001666C6">
      <w:pPr>
        <w:spacing w:before="240" w:after="240" w:line="276" w:lineRule="auto"/>
        <w:jc w:val="both"/>
        <w:rPr>
          <w:rFonts w:ascii="Bookman Old Style" w:hAnsi="Bookman Old Style"/>
          <w:b/>
          <w:lang w:val="es-MX"/>
        </w:rPr>
      </w:pPr>
      <w:r w:rsidRPr="001666C6">
        <w:rPr>
          <w:rFonts w:ascii="Bookman Old Style" w:hAnsi="Bookman Old Style"/>
          <w:b/>
          <w:w w:val="110"/>
          <w:lang w:val="es-MX"/>
        </w:rPr>
        <w:lastRenderedPageBreak/>
        <w:t xml:space="preserve">Tabla 2. Resumen de la precisión </w:t>
      </w:r>
      <w:r w:rsidR="00816A12">
        <w:rPr>
          <w:rFonts w:ascii="Bookman Old Style" w:hAnsi="Bookman Old Style"/>
          <w:b/>
          <w:w w:val="110"/>
          <w:lang w:val="es-MX"/>
        </w:rPr>
        <w:t xml:space="preserve">para </w:t>
      </w:r>
      <w:r w:rsidRPr="001666C6">
        <w:rPr>
          <w:rFonts w:ascii="Bookman Old Style" w:hAnsi="Bookman Old Style"/>
          <w:b/>
          <w:w w:val="110"/>
          <w:lang w:val="es-MX"/>
        </w:rPr>
        <w:t xml:space="preserve">exámenes </w:t>
      </w:r>
      <w:r w:rsidR="00DB2715">
        <w:rPr>
          <w:rFonts w:ascii="Bookman Old Style" w:hAnsi="Bookman Old Style"/>
          <w:b/>
          <w:w w:val="110"/>
          <w:lang w:val="es-MX"/>
        </w:rPr>
        <w:t xml:space="preserve">en serie </w:t>
      </w:r>
      <w:r w:rsidRPr="001666C6">
        <w:rPr>
          <w:rFonts w:ascii="Bookman Old Style" w:hAnsi="Bookman Old Style"/>
          <w:b/>
          <w:w w:val="110"/>
          <w:lang w:val="es-MX"/>
        </w:rPr>
        <w:t xml:space="preserve">de </w:t>
      </w:r>
      <w:r w:rsidR="00DB2715">
        <w:rPr>
          <w:rFonts w:ascii="Bookman Old Style" w:hAnsi="Bookman Old Style"/>
          <w:b/>
          <w:w w:val="110"/>
          <w:lang w:val="es-MX"/>
        </w:rPr>
        <w:t>asunto</w:t>
      </w:r>
      <w:r w:rsidRPr="001666C6">
        <w:rPr>
          <w:rFonts w:ascii="Bookman Old Style" w:hAnsi="Bookman Old Style"/>
          <w:b/>
          <w:w w:val="110"/>
          <w:lang w:val="es-MX"/>
        </w:rPr>
        <w:t xml:space="preserve"> </w:t>
      </w:r>
      <w:r w:rsidR="00816A12">
        <w:rPr>
          <w:rFonts w:ascii="Bookman Old Style" w:hAnsi="Bookman Old Style"/>
          <w:b/>
          <w:w w:val="110"/>
          <w:lang w:val="es-MX"/>
        </w:rPr>
        <w:t xml:space="preserve">único </w:t>
      </w:r>
      <w:r w:rsidRPr="001666C6">
        <w:rPr>
          <w:rFonts w:ascii="Bookman Old Style" w:hAnsi="Bookman Old Style"/>
          <w:b/>
          <w:w w:val="110"/>
          <w:lang w:val="es-MX"/>
        </w:rPr>
        <w:t xml:space="preserve">con </w:t>
      </w:r>
      <w:r w:rsidR="00DB2715" w:rsidRPr="001666C6">
        <w:rPr>
          <w:rFonts w:ascii="Bookman Old Style" w:hAnsi="Bookman Old Style"/>
          <w:b/>
          <w:w w:val="115"/>
          <w:lang w:val="es-MX"/>
        </w:rPr>
        <w:t>estados</w:t>
      </w:r>
      <w:r w:rsidR="00DB2715" w:rsidRPr="001666C6">
        <w:rPr>
          <w:rFonts w:ascii="Bookman Old Style" w:hAnsi="Bookman Old Style"/>
          <w:b/>
          <w:w w:val="110"/>
          <w:lang w:val="es-MX"/>
        </w:rPr>
        <w:t xml:space="preserve"> </w:t>
      </w:r>
      <w:r w:rsidR="00DB2715">
        <w:rPr>
          <w:rFonts w:ascii="Bookman Old Style" w:hAnsi="Bookman Old Style"/>
          <w:b/>
          <w:w w:val="110"/>
          <w:lang w:val="es-MX"/>
        </w:rPr>
        <w:t xml:space="preserve">de </w:t>
      </w:r>
      <w:r w:rsidRPr="001666C6">
        <w:rPr>
          <w:rFonts w:ascii="Bookman Old Style" w:hAnsi="Bookman Old Style"/>
          <w:b/>
          <w:w w:val="110"/>
          <w:lang w:val="es-MX"/>
        </w:rPr>
        <w:t>criterio independiente (mixto)</w:t>
      </w:r>
      <w:r w:rsidRPr="001666C6">
        <w:rPr>
          <w:rFonts w:ascii="Bookman Old Style" w:hAnsi="Bookman Old Style"/>
          <w:b/>
          <w:w w:val="115"/>
          <w:lang w:val="es-MX"/>
        </w:rPr>
        <w:t>, incl</w:t>
      </w:r>
      <w:r w:rsidR="00DB2715">
        <w:rPr>
          <w:rFonts w:ascii="Bookman Old Style" w:hAnsi="Bookman Old Style"/>
          <w:b/>
          <w:w w:val="115"/>
          <w:lang w:val="es-MX"/>
        </w:rPr>
        <w:t>uyendo</w:t>
      </w:r>
      <w:r w:rsidRPr="001666C6">
        <w:rPr>
          <w:rFonts w:ascii="Bookman Old Style" w:hAnsi="Bookman Old Style"/>
          <w:b/>
          <w:w w:val="115"/>
          <w:lang w:val="es-MX"/>
        </w:rPr>
        <w:t xml:space="preserve"> Media (SE) [IC 95%].</w:t>
      </w:r>
    </w:p>
    <w:p w14:paraId="7CFB68CD" w14:textId="77777777" w:rsidR="00816A12" w:rsidRPr="00335D55" w:rsidRDefault="00816A12" w:rsidP="00816A12">
      <w:pPr>
        <w:pStyle w:val="Textoindependiente"/>
        <w:spacing w:before="2"/>
        <w:rPr>
          <w:b/>
          <w:sz w:val="15"/>
          <w:lang w:val="es-MX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2471"/>
        <w:gridCol w:w="1440"/>
        <w:gridCol w:w="1408"/>
        <w:gridCol w:w="1412"/>
        <w:gridCol w:w="1489"/>
        <w:gridCol w:w="1524"/>
      </w:tblGrid>
      <w:tr w:rsidR="00816A12" w:rsidRPr="00335D55" w14:paraId="66B6FDDA" w14:textId="77777777" w:rsidTr="004820AF">
        <w:trPr>
          <w:trHeight w:val="787"/>
        </w:trPr>
        <w:tc>
          <w:tcPr>
            <w:tcW w:w="2471" w:type="dxa"/>
            <w:tcBorders>
              <w:top w:val="single" w:sz="2" w:space="0" w:color="000000"/>
              <w:bottom w:val="single" w:sz="2" w:space="0" w:color="000000"/>
            </w:tcBorders>
          </w:tcPr>
          <w:p w14:paraId="53F07E0D" w14:textId="774448CA" w:rsidR="00816A12" w:rsidRDefault="00816A12" w:rsidP="004820AF">
            <w:pPr>
              <w:pStyle w:val="TableParagraph"/>
              <w:spacing w:before="22" w:line="240" w:lineRule="auto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Métrica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14:paraId="4C20A30C" w14:textId="77777777" w:rsidR="00816A12" w:rsidRPr="00335D55" w:rsidRDefault="00816A12" w:rsidP="004820AF">
            <w:pPr>
              <w:pStyle w:val="TableParagraph"/>
              <w:spacing w:before="22" w:line="183" w:lineRule="exact"/>
              <w:ind w:left="542"/>
              <w:jc w:val="left"/>
              <w:rPr>
                <w:sz w:val="16"/>
                <w:lang w:val="es-MX"/>
              </w:rPr>
            </w:pPr>
            <w:r w:rsidRPr="00335D55">
              <w:rPr>
                <w:sz w:val="16"/>
                <w:lang w:val="es-MX"/>
              </w:rPr>
              <w:t>DLDT</w:t>
            </w:r>
          </w:p>
          <w:p w14:paraId="1B1BD389" w14:textId="2208DAFE" w:rsidR="00816A12" w:rsidRPr="00816A12" w:rsidRDefault="00816A12" w:rsidP="004820AF">
            <w:pPr>
              <w:pStyle w:val="TableParagraph"/>
              <w:spacing w:line="240" w:lineRule="auto"/>
              <w:ind w:left="160" w:right="69" w:hanging="27"/>
              <w:jc w:val="both"/>
              <w:rPr>
                <w:sz w:val="16"/>
                <w:lang w:val="es-MX"/>
              </w:rPr>
            </w:pPr>
            <w:r w:rsidRPr="00816A12">
              <w:rPr>
                <w:sz w:val="16"/>
                <w:lang w:val="es-MX"/>
              </w:rPr>
              <w:t>(Datos Prado et al,</w:t>
            </w:r>
            <w:r w:rsidRPr="00816A12">
              <w:rPr>
                <w:spacing w:val="-42"/>
                <w:sz w:val="16"/>
                <w:lang w:val="es-MX"/>
              </w:rPr>
              <w:t xml:space="preserve"> </w:t>
            </w:r>
            <w:r w:rsidRPr="00816A12">
              <w:rPr>
                <w:sz w:val="16"/>
                <w:lang w:val="es-MX"/>
              </w:rPr>
              <w:t>2015a,</w:t>
            </w:r>
            <w:r w:rsidRPr="00816A12">
              <w:rPr>
                <w:spacing w:val="-2"/>
                <w:sz w:val="16"/>
                <w:lang w:val="es-MX"/>
              </w:rPr>
              <w:t xml:space="preserve"> </w:t>
            </w:r>
            <w:r w:rsidRPr="00816A12">
              <w:rPr>
                <w:sz w:val="16"/>
                <w:lang w:val="es-MX"/>
              </w:rPr>
              <w:t>2015b)</w:t>
            </w:r>
          </w:p>
        </w:tc>
        <w:tc>
          <w:tcPr>
            <w:tcW w:w="1408" w:type="dxa"/>
            <w:tcBorders>
              <w:top w:val="single" w:sz="2" w:space="0" w:color="000000"/>
              <w:bottom w:val="single" w:sz="2" w:space="0" w:color="000000"/>
            </w:tcBorders>
          </w:tcPr>
          <w:p w14:paraId="158EEFE3" w14:textId="77777777" w:rsidR="00816A12" w:rsidRDefault="00816A12" w:rsidP="004820AF">
            <w:pPr>
              <w:pStyle w:val="TableParagraph"/>
              <w:spacing w:before="22" w:line="183" w:lineRule="exact"/>
              <w:ind w:left="476"/>
              <w:jc w:val="left"/>
              <w:rPr>
                <w:sz w:val="16"/>
              </w:rPr>
            </w:pPr>
            <w:r>
              <w:rPr>
                <w:sz w:val="16"/>
              </w:rPr>
              <w:t>SSIST</w:t>
            </w:r>
          </w:p>
          <w:p w14:paraId="27958506" w14:textId="077C6577" w:rsidR="00816A12" w:rsidRDefault="00816A12" w:rsidP="004820AF">
            <w:pPr>
              <w:pStyle w:val="TableParagraph"/>
              <w:spacing w:line="244" w:lineRule="auto"/>
              <w:ind w:left="78" w:right="59" w:hanging="7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series </w:t>
            </w:r>
            <w:proofErr w:type="spellStart"/>
            <w:proofErr w:type="gramStart"/>
            <w:r>
              <w:rPr>
                <w:sz w:val="16"/>
              </w:rPr>
              <w:t>separadas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</w:t>
            </w:r>
            <w:proofErr w:type="gramEnd"/>
            <w:r>
              <w:rPr>
                <w:spacing w:val="-1"/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Temas </w:t>
            </w:r>
            <w:proofErr w:type="spellStart"/>
            <w:r>
              <w:rPr>
                <w:spacing w:val="-1"/>
                <w:sz w:val="16"/>
              </w:rPr>
              <w:t>Objetivo</w:t>
            </w:r>
            <w:proofErr w:type="spellEnd"/>
            <w:r>
              <w:rPr>
                <w:spacing w:val="-1"/>
                <w:sz w:val="18"/>
              </w:rPr>
              <w:t>*</w:t>
            </w:r>
            <w:r>
              <w:rPr>
                <w:spacing w:val="-1"/>
                <w:sz w:val="16"/>
              </w:rPr>
              <w:t>)</w:t>
            </w:r>
          </w:p>
        </w:tc>
        <w:tc>
          <w:tcPr>
            <w:tcW w:w="1412" w:type="dxa"/>
            <w:tcBorders>
              <w:top w:val="single" w:sz="2" w:space="0" w:color="000000"/>
              <w:bottom w:val="single" w:sz="2" w:space="0" w:color="000000"/>
            </w:tcBorders>
          </w:tcPr>
          <w:p w14:paraId="2E1CFB71" w14:textId="77777777" w:rsidR="00816A12" w:rsidRPr="00335D55" w:rsidRDefault="00816A12" w:rsidP="004820AF">
            <w:pPr>
              <w:pStyle w:val="TableParagraph"/>
              <w:spacing w:before="22" w:line="183" w:lineRule="exact"/>
              <w:ind w:right="72"/>
              <w:rPr>
                <w:sz w:val="16"/>
                <w:lang w:val="es-MX"/>
              </w:rPr>
            </w:pPr>
            <w:r w:rsidRPr="00335D55">
              <w:rPr>
                <w:sz w:val="16"/>
                <w:lang w:val="es-MX"/>
              </w:rPr>
              <w:t>SSIST</w:t>
            </w:r>
          </w:p>
          <w:p w14:paraId="3CBB7A4A" w14:textId="5F3C4CB0" w:rsidR="00816A12" w:rsidRPr="00335D55" w:rsidRDefault="00816A12" w:rsidP="00816A12">
            <w:pPr>
              <w:pStyle w:val="TableParagraph"/>
              <w:spacing w:line="183" w:lineRule="exact"/>
              <w:ind w:right="72"/>
              <w:jc w:val="left"/>
              <w:rPr>
                <w:sz w:val="16"/>
                <w:lang w:val="es-MX"/>
              </w:rPr>
            </w:pPr>
            <w:r w:rsidRPr="00335D55">
              <w:rPr>
                <w:sz w:val="16"/>
                <w:lang w:val="es-MX"/>
              </w:rPr>
              <w:t>3</w:t>
            </w:r>
            <w:r w:rsidRPr="00335D55">
              <w:rPr>
                <w:spacing w:val="-6"/>
                <w:sz w:val="16"/>
                <w:lang w:val="es-MX"/>
              </w:rPr>
              <w:t xml:space="preserve"> </w:t>
            </w:r>
            <w:r w:rsidRPr="00335D55">
              <w:rPr>
                <w:sz w:val="16"/>
                <w:lang w:val="es-MX"/>
              </w:rPr>
              <w:t xml:space="preserve">series separadas </w:t>
            </w:r>
            <w:r w:rsidRPr="00335D55">
              <w:rPr>
                <w:spacing w:val="-1"/>
                <w:sz w:val="16"/>
                <w:lang w:val="es-MX"/>
              </w:rPr>
              <w:t>(3</w:t>
            </w:r>
            <w:r w:rsidRPr="00335D55">
              <w:rPr>
                <w:spacing w:val="-9"/>
                <w:sz w:val="16"/>
                <w:lang w:val="es-MX"/>
              </w:rPr>
              <w:t xml:space="preserve"> </w:t>
            </w:r>
            <w:r w:rsidRPr="00335D55">
              <w:rPr>
                <w:spacing w:val="-1"/>
                <w:sz w:val="16"/>
                <w:lang w:val="es-MX"/>
              </w:rPr>
              <w:t>Temas Objetivo</w:t>
            </w:r>
            <w:r w:rsidRPr="00335D55">
              <w:rPr>
                <w:spacing w:val="-1"/>
                <w:sz w:val="18"/>
                <w:lang w:val="es-MX"/>
              </w:rPr>
              <w:t xml:space="preserve"> *</w:t>
            </w:r>
            <w:r w:rsidRPr="00335D55">
              <w:rPr>
                <w:spacing w:val="-1"/>
                <w:sz w:val="16"/>
                <w:lang w:val="es-MX"/>
              </w:rPr>
              <w:t>)</w:t>
            </w:r>
          </w:p>
        </w:tc>
        <w:tc>
          <w:tcPr>
            <w:tcW w:w="1489" w:type="dxa"/>
            <w:tcBorders>
              <w:top w:val="single" w:sz="2" w:space="0" w:color="000000"/>
              <w:bottom w:val="single" w:sz="2" w:space="0" w:color="000000"/>
            </w:tcBorders>
          </w:tcPr>
          <w:p w14:paraId="7F4F3E4C" w14:textId="77777777" w:rsidR="00816A12" w:rsidRPr="00335D55" w:rsidRDefault="00816A12" w:rsidP="004820AF">
            <w:pPr>
              <w:pStyle w:val="TableParagraph"/>
              <w:spacing w:before="22" w:line="183" w:lineRule="exact"/>
              <w:ind w:left="76" w:right="123"/>
              <w:rPr>
                <w:sz w:val="16"/>
                <w:lang w:val="es-MX"/>
              </w:rPr>
            </w:pPr>
            <w:r w:rsidRPr="00335D55">
              <w:rPr>
                <w:sz w:val="16"/>
                <w:lang w:val="es-MX"/>
              </w:rPr>
              <w:t>SSIST</w:t>
            </w:r>
          </w:p>
          <w:p w14:paraId="4A1F1DA7" w14:textId="54D8E6E3" w:rsidR="00816A12" w:rsidRPr="00335D55" w:rsidRDefault="00816A12" w:rsidP="00816A12">
            <w:pPr>
              <w:pStyle w:val="TableParagraph"/>
              <w:spacing w:line="183" w:lineRule="exact"/>
              <w:ind w:left="76" w:right="123"/>
              <w:jc w:val="left"/>
              <w:rPr>
                <w:sz w:val="16"/>
                <w:lang w:val="es-MX"/>
              </w:rPr>
            </w:pPr>
            <w:r w:rsidRPr="00335D55">
              <w:rPr>
                <w:sz w:val="16"/>
                <w:lang w:val="es-MX"/>
              </w:rPr>
              <w:t>4</w:t>
            </w:r>
            <w:r w:rsidRPr="00335D55">
              <w:rPr>
                <w:spacing w:val="-6"/>
                <w:sz w:val="16"/>
                <w:lang w:val="es-MX"/>
              </w:rPr>
              <w:t xml:space="preserve"> </w:t>
            </w:r>
            <w:r w:rsidRPr="00335D55">
              <w:rPr>
                <w:sz w:val="16"/>
                <w:lang w:val="es-MX"/>
              </w:rPr>
              <w:t xml:space="preserve">series separadas </w:t>
            </w:r>
            <w:r w:rsidRPr="00335D55">
              <w:rPr>
                <w:spacing w:val="-1"/>
                <w:sz w:val="16"/>
                <w:lang w:val="es-MX"/>
              </w:rPr>
              <w:t>(4</w:t>
            </w:r>
            <w:r w:rsidRPr="00335D55">
              <w:rPr>
                <w:spacing w:val="-9"/>
                <w:sz w:val="16"/>
                <w:lang w:val="es-MX"/>
              </w:rPr>
              <w:t xml:space="preserve"> </w:t>
            </w:r>
            <w:r w:rsidRPr="00335D55">
              <w:rPr>
                <w:spacing w:val="-1"/>
                <w:sz w:val="16"/>
                <w:lang w:val="es-MX"/>
              </w:rPr>
              <w:t>Temas Objetivo</w:t>
            </w:r>
            <w:r w:rsidRPr="00335D55">
              <w:rPr>
                <w:spacing w:val="-1"/>
                <w:sz w:val="18"/>
                <w:lang w:val="es-MX"/>
              </w:rPr>
              <w:t xml:space="preserve"> *</w:t>
            </w:r>
            <w:r w:rsidRPr="00335D55">
              <w:rPr>
                <w:spacing w:val="-1"/>
                <w:sz w:val="16"/>
                <w:lang w:val="es-MX"/>
              </w:rPr>
              <w:t>)</w:t>
            </w:r>
          </w:p>
        </w:tc>
        <w:tc>
          <w:tcPr>
            <w:tcW w:w="1524" w:type="dxa"/>
            <w:tcBorders>
              <w:top w:val="single" w:sz="2" w:space="0" w:color="000000"/>
              <w:bottom w:val="single" w:sz="2" w:space="0" w:color="000000"/>
            </w:tcBorders>
          </w:tcPr>
          <w:p w14:paraId="26C1751F" w14:textId="25F69A0B" w:rsidR="00816A12" w:rsidRPr="00816A12" w:rsidRDefault="00816A12" w:rsidP="004820AF">
            <w:pPr>
              <w:pStyle w:val="TableParagraph"/>
              <w:spacing w:before="22" w:line="240" w:lineRule="auto"/>
              <w:ind w:left="140" w:right="193" w:hanging="1"/>
              <w:rPr>
                <w:sz w:val="16"/>
                <w:lang w:val="es-MX"/>
              </w:rPr>
            </w:pPr>
            <w:r w:rsidRPr="00816A12">
              <w:rPr>
                <w:sz w:val="16"/>
                <w:lang w:val="es-MX"/>
              </w:rPr>
              <w:t>Asunto Múltiple</w:t>
            </w:r>
            <w:r w:rsidRPr="00816A12">
              <w:rPr>
                <w:spacing w:val="1"/>
                <w:sz w:val="16"/>
                <w:lang w:val="es-MX"/>
              </w:rPr>
              <w:t xml:space="preserve"> Técnicas </w:t>
            </w:r>
            <w:r w:rsidRPr="00816A12">
              <w:rPr>
                <w:spacing w:val="-2"/>
                <w:sz w:val="16"/>
                <w:lang w:val="es-MX"/>
              </w:rPr>
              <w:t xml:space="preserve">PDD </w:t>
            </w:r>
            <w:r w:rsidRPr="00816A12">
              <w:rPr>
                <w:sz w:val="16"/>
                <w:lang w:val="es-MX"/>
              </w:rPr>
              <w:t>(APA,</w:t>
            </w:r>
            <w:r w:rsidRPr="00816A12">
              <w:rPr>
                <w:spacing w:val="-4"/>
                <w:sz w:val="16"/>
                <w:lang w:val="es-MX"/>
              </w:rPr>
              <w:t xml:space="preserve"> </w:t>
            </w:r>
            <w:r w:rsidRPr="00816A12">
              <w:rPr>
                <w:sz w:val="16"/>
                <w:lang w:val="es-MX"/>
              </w:rPr>
              <w:t>2011)</w:t>
            </w:r>
          </w:p>
        </w:tc>
      </w:tr>
      <w:tr w:rsidR="00816A12" w14:paraId="2B24F1D9" w14:textId="77777777" w:rsidTr="004820AF">
        <w:trPr>
          <w:trHeight w:val="213"/>
        </w:trPr>
        <w:tc>
          <w:tcPr>
            <w:tcW w:w="2471" w:type="dxa"/>
            <w:tcBorders>
              <w:top w:val="single" w:sz="2" w:space="0" w:color="000000"/>
            </w:tcBorders>
          </w:tcPr>
          <w:p w14:paraId="15357B00" w14:textId="5AF20279" w:rsidR="00816A12" w:rsidRDefault="00816A12" w:rsidP="004820AF">
            <w:pPr>
              <w:pStyle w:val="TableParagraph"/>
              <w:spacing w:before="27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Sensibilidad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(TP)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 w14:paraId="3FBC6A91" w14:textId="77777777" w:rsidR="00816A12" w:rsidRDefault="00816A12" w:rsidP="004820AF">
            <w:pPr>
              <w:pStyle w:val="TableParagraph"/>
              <w:spacing w:before="27"/>
              <w:ind w:left="244" w:right="182"/>
              <w:rPr>
                <w:sz w:val="16"/>
              </w:rPr>
            </w:pPr>
            <w:r>
              <w:rPr>
                <w:sz w:val="16"/>
              </w:rPr>
              <w:t>.717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(.065)</w:t>
            </w:r>
          </w:p>
        </w:tc>
        <w:tc>
          <w:tcPr>
            <w:tcW w:w="1408" w:type="dxa"/>
            <w:tcBorders>
              <w:top w:val="single" w:sz="2" w:space="0" w:color="000000"/>
            </w:tcBorders>
          </w:tcPr>
          <w:p w14:paraId="3A512607" w14:textId="77777777" w:rsidR="00816A12" w:rsidRDefault="00816A12" w:rsidP="004820AF">
            <w:pPr>
              <w:pStyle w:val="TableParagraph"/>
              <w:spacing w:before="27"/>
              <w:ind w:left="201" w:right="194"/>
              <w:rPr>
                <w:sz w:val="16"/>
              </w:rPr>
            </w:pPr>
            <w:r>
              <w:rPr>
                <w:sz w:val="16"/>
              </w:rPr>
              <w:t>.751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(.061)</w:t>
            </w:r>
          </w:p>
        </w:tc>
        <w:tc>
          <w:tcPr>
            <w:tcW w:w="1412" w:type="dxa"/>
            <w:tcBorders>
              <w:top w:val="single" w:sz="2" w:space="0" w:color="000000"/>
            </w:tcBorders>
          </w:tcPr>
          <w:p w14:paraId="562C9CDA" w14:textId="77777777" w:rsidR="00816A12" w:rsidRDefault="00816A12" w:rsidP="004820AF">
            <w:pPr>
              <w:pStyle w:val="TableParagraph"/>
              <w:spacing w:before="27"/>
              <w:ind w:right="73"/>
              <w:rPr>
                <w:sz w:val="16"/>
              </w:rPr>
            </w:pPr>
            <w:r>
              <w:rPr>
                <w:sz w:val="16"/>
              </w:rPr>
              <w:t>.762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(.060)</w:t>
            </w:r>
          </w:p>
        </w:tc>
        <w:tc>
          <w:tcPr>
            <w:tcW w:w="1489" w:type="dxa"/>
            <w:tcBorders>
              <w:top w:val="single" w:sz="2" w:space="0" w:color="000000"/>
            </w:tcBorders>
          </w:tcPr>
          <w:p w14:paraId="088A4DE3" w14:textId="77777777" w:rsidR="00816A12" w:rsidRDefault="00816A12" w:rsidP="004820AF">
            <w:pPr>
              <w:pStyle w:val="TableParagraph"/>
              <w:spacing w:before="27"/>
              <w:ind w:left="76" w:right="124"/>
              <w:rPr>
                <w:sz w:val="16"/>
              </w:rPr>
            </w:pPr>
            <w:r>
              <w:rPr>
                <w:sz w:val="16"/>
              </w:rPr>
              <w:t>.767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(.059)</w:t>
            </w:r>
          </w:p>
        </w:tc>
        <w:tc>
          <w:tcPr>
            <w:tcW w:w="1524" w:type="dxa"/>
            <w:tcBorders>
              <w:top w:val="single" w:sz="2" w:space="0" w:color="000000"/>
            </w:tcBorders>
          </w:tcPr>
          <w:p w14:paraId="3CDAA627" w14:textId="77777777" w:rsidR="00816A12" w:rsidRDefault="00816A12" w:rsidP="004820AF">
            <w:pPr>
              <w:pStyle w:val="TableParagraph"/>
              <w:spacing w:before="27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.771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(.072)</w:t>
            </w:r>
          </w:p>
        </w:tc>
      </w:tr>
      <w:tr w:rsidR="00816A12" w14:paraId="3767211B" w14:textId="77777777" w:rsidTr="004820AF">
        <w:trPr>
          <w:trHeight w:val="211"/>
        </w:trPr>
        <w:tc>
          <w:tcPr>
            <w:tcW w:w="2471" w:type="dxa"/>
          </w:tcPr>
          <w:p w14:paraId="435ED6D7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2864DB1C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[.592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.836]</w:t>
            </w:r>
          </w:p>
        </w:tc>
        <w:tc>
          <w:tcPr>
            <w:tcW w:w="1408" w:type="dxa"/>
          </w:tcPr>
          <w:p w14:paraId="40369551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[.630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.859]</w:t>
            </w:r>
          </w:p>
        </w:tc>
        <w:tc>
          <w:tcPr>
            <w:tcW w:w="1412" w:type="dxa"/>
          </w:tcPr>
          <w:p w14:paraId="090B1D98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[.642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.868]</w:t>
            </w:r>
          </w:p>
        </w:tc>
        <w:tc>
          <w:tcPr>
            <w:tcW w:w="1489" w:type="dxa"/>
          </w:tcPr>
          <w:p w14:paraId="0A7B098B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[.648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.871]</w:t>
            </w:r>
          </w:p>
        </w:tc>
        <w:tc>
          <w:tcPr>
            <w:tcW w:w="1524" w:type="dxa"/>
          </w:tcPr>
          <w:p w14:paraId="2D29CB40" w14:textId="77777777" w:rsidR="00816A12" w:rsidRDefault="00816A12" w:rsidP="004820AF">
            <w:pPr>
              <w:pStyle w:val="TableParagraph"/>
              <w:spacing w:line="180" w:lineRule="exact"/>
              <w:ind w:left="0" w:right="325"/>
              <w:jc w:val="right"/>
              <w:rPr>
                <w:sz w:val="16"/>
              </w:rPr>
            </w:pPr>
            <w:r>
              <w:rPr>
                <w:sz w:val="16"/>
              </w:rPr>
              <w:t>[.630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.911]</w:t>
            </w:r>
          </w:p>
        </w:tc>
      </w:tr>
      <w:tr w:rsidR="00816A12" w14:paraId="537F1FAC" w14:textId="77777777" w:rsidTr="004820AF">
        <w:trPr>
          <w:trHeight w:val="213"/>
        </w:trPr>
        <w:tc>
          <w:tcPr>
            <w:tcW w:w="2471" w:type="dxa"/>
          </w:tcPr>
          <w:p w14:paraId="0A6DCDE5" w14:textId="355B3E4F" w:rsidR="00816A12" w:rsidRDefault="00816A12" w:rsidP="004820AF">
            <w:pPr>
              <w:pStyle w:val="TableParagraph"/>
              <w:spacing w:before="24" w:line="169" w:lineRule="exact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Especificidad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(TN)</w:t>
            </w:r>
          </w:p>
        </w:tc>
        <w:tc>
          <w:tcPr>
            <w:tcW w:w="1440" w:type="dxa"/>
          </w:tcPr>
          <w:p w14:paraId="31808FCD" w14:textId="77777777" w:rsidR="00816A12" w:rsidRDefault="00816A12" w:rsidP="004820AF">
            <w:pPr>
              <w:pStyle w:val="TableParagraph"/>
              <w:spacing w:before="24" w:line="169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.779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(.059)</w:t>
            </w:r>
          </w:p>
        </w:tc>
        <w:tc>
          <w:tcPr>
            <w:tcW w:w="1408" w:type="dxa"/>
          </w:tcPr>
          <w:p w14:paraId="2C197B7F" w14:textId="77777777" w:rsidR="00816A12" w:rsidRDefault="00816A12" w:rsidP="004820AF">
            <w:pPr>
              <w:pStyle w:val="TableParagraph"/>
              <w:spacing w:before="24" w:line="169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.605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(.070)</w:t>
            </w:r>
          </w:p>
        </w:tc>
        <w:tc>
          <w:tcPr>
            <w:tcW w:w="1412" w:type="dxa"/>
          </w:tcPr>
          <w:p w14:paraId="68A390AD" w14:textId="77777777" w:rsidR="00816A12" w:rsidRDefault="00816A12" w:rsidP="004820AF">
            <w:pPr>
              <w:pStyle w:val="TableParagraph"/>
              <w:spacing w:before="24" w:line="169" w:lineRule="exact"/>
              <w:ind w:right="73"/>
              <w:rPr>
                <w:sz w:val="16"/>
              </w:rPr>
            </w:pPr>
            <w:r>
              <w:rPr>
                <w:sz w:val="16"/>
              </w:rPr>
              <w:t>.471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(.071)</w:t>
            </w:r>
          </w:p>
        </w:tc>
        <w:tc>
          <w:tcPr>
            <w:tcW w:w="1489" w:type="dxa"/>
          </w:tcPr>
          <w:p w14:paraId="65F21902" w14:textId="77777777" w:rsidR="00816A12" w:rsidRDefault="00816A12" w:rsidP="004820AF">
            <w:pPr>
              <w:pStyle w:val="TableParagraph"/>
              <w:spacing w:before="24" w:line="169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.366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(.069)</w:t>
            </w:r>
          </w:p>
        </w:tc>
        <w:tc>
          <w:tcPr>
            <w:tcW w:w="1524" w:type="dxa"/>
          </w:tcPr>
          <w:p w14:paraId="13B64B9A" w14:textId="77777777" w:rsidR="00816A12" w:rsidRDefault="00816A12" w:rsidP="004820AF">
            <w:pPr>
              <w:pStyle w:val="TableParagraph"/>
              <w:spacing w:before="24" w:line="169" w:lineRule="exact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.719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(.047)</w:t>
            </w:r>
          </w:p>
        </w:tc>
      </w:tr>
      <w:tr w:rsidR="00816A12" w14:paraId="37F9AB5A" w14:textId="77777777" w:rsidTr="004820AF">
        <w:trPr>
          <w:trHeight w:val="213"/>
        </w:trPr>
        <w:tc>
          <w:tcPr>
            <w:tcW w:w="2471" w:type="dxa"/>
          </w:tcPr>
          <w:p w14:paraId="4EEEE353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3D93B8D3" w14:textId="77777777" w:rsidR="00816A12" w:rsidRDefault="00816A12" w:rsidP="004820AF">
            <w:pPr>
              <w:pStyle w:val="TableParagraph"/>
              <w:spacing w:line="182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[.659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.889]</w:t>
            </w:r>
          </w:p>
        </w:tc>
        <w:tc>
          <w:tcPr>
            <w:tcW w:w="1408" w:type="dxa"/>
          </w:tcPr>
          <w:p w14:paraId="6726500A" w14:textId="77777777" w:rsidR="00816A12" w:rsidRDefault="00816A12" w:rsidP="004820AF">
            <w:pPr>
              <w:pStyle w:val="TableParagraph"/>
              <w:spacing w:line="182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[.468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.736]</w:t>
            </w:r>
          </w:p>
        </w:tc>
        <w:tc>
          <w:tcPr>
            <w:tcW w:w="1412" w:type="dxa"/>
          </w:tcPr>
          <w:p w14:paraId="43D98439" w14:textId="77777777" w:rsidR="00816A12" w:rsidRDefault="00816A12" w:rsidP="004820AF">
            <w:pPr>
              <w:pStyle w:val="TableParagraph"/>
              <w:spacing w:line="182" w:lineRule="exact"/>
              <w:ind w:right="73"/>
              <w:rPr>
                <w:sz w:val="16"/>
              </w:rPr>
            </w:pPr>
            <w:r>
              <w:rPr>
                <w:sz w:val="16"/>
              </w:rPr>
              <w:t>[.337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.605]</w:t>
            </w:r>
          </w:p>
        </w:tc>
        <w:tc>
          <w:tcPr>
            <w:tcW w:w="1489" w:type="dxa"/>
          </w:tcPr>
          <w:p w14:paraId="0AB24A77" w14:textId="77777777" w:rsidR="00816A12" w:rsidRDefault="00816A12" w:rsidP="004820AF">
            <w:pPr>
              <w:pStyle w:val="TableParagraph"/>
              <w:spacing w:line="182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[.235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.497]</w:t>
            </w:r>
          </w:p>
        </w:tc>
        <w:tc>
          <w:tcPr>
            <w:tcW w:w="1524" w:type="dxa"/>
          </w:tcPr>
          <w:p w14:paraId="74DF5CD7" w14:textId="77777777" w:rsidR="00816A12" w:rsidRDefault="00816A12" w:rsidP="004820AF">
            <w:pPr>
              <w:pStyle w:val="TableParagraph"/>
              <w:spacing w:line="182" w:lineRule="exact"/>
              <w:ind w:left="0" w:right="325"/>
              <w:jc w:val="right"/>
              <w:rPr>
                <w:sz w:val="16"/>
              </w:rPr>
            </w:pPr>
            <w:r>
              <w:rPr>
                <w:sz w:val="16"/>
              </w:rPr>
              <w:t>[.626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.811]</w:t>
            </w:r>
          </w:p>
        </w:tc>
      </w:tr>
      <w:tr w:rsidR="00816A12" w14:paraId="4DB16EBE" w14:textId="77777777" w:rsidTr="004820AF">
        <w:trPr>
          <w:trHeight w:val="211"/>
        </w:trPr>
        <w:tc>
          <w:tcPr>
            <w:tcW w:w="2471" w:type="dxa"/>
          </w:tcPr>
          <w:p w14:paraId="002F704B" w14:textId="3C7A3329" w:rsidR="00816A12" w:rsidRDefault="00816A12" w:rsidP="004820AF">
            <w:pPr>
              <w:pStyle w:val="TableParagraph"/>
              <w:spacing w:before="2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Falso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negativo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(FN)</w:t>
            </w:r>
          </w:p>
        </w:tc>
        <w:tc>
          <w:tcPr>
            <w:tcW w:w="1440" w:type="dxa"/>
          </w:tcPr>
          <w:p w14:paraId="36F3A37F" w14:textId="77777777" w:rsidR="00816A12" w:rsidRDefault="00816A12" w:rsidP="004820AF">
            <w:pPr>
              <w:pStyle w:val="TableParagraph"/>
              <w:spacing w:before="25"/>
              <w:ind w:left="244" w:right="182"/>
              <w:rPr>
                <w:sz w:val="16"/>
              </w:rPr>
            </w:pPr>
            <w:r>
              <w:rPr>
                <w:sz w:val="16"/>
              </w:rPr>
              <w:t>.154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(.052)</w:t>
            </w:r>
          </w:p>
        </w:tc>
        <w:tc>
          <w:tcPr>
            <w:tcW w:w="1408" w:type="dxa"/>
          </w:tcPr>
          <w:p w14:paraId="3BD40619" w14:textId="77777777" w:rsidR="00816A12" w:rsidRDefault="00816A12" w:rsidP="004820AF">
            <w:pPr>
              <w:pStyle w:val="TableParagraph"/>
              <w:spacing w:before="25"/>
              <w:ind w:left="201" w:right="194"/>
              <w:rPr>
                <w:sz w:val="16"/>
              </w:rPr>
            </w:pPr>
            <w:r>
              <w:rPr>
                <w:sz w:val="16"/>
              </w:rPr>
              <w:t>.139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(.049)</w:t>
            </w:r>
          </w:p>
        </w:tc>
        <w:tc>
          <w:tcPr>
            <w:tcW w:w="1412" w:type="dxa"/>
          </w:tcPr>
          <w:p w14:paraId="4FFAAF78" w14:textId="77777777" w:rsidR="00816A12" w:rsidRDefault="00816A12" w:rsidP="004820AF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.132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(.048)</w:t>
            </w:r>
          </w:p>
        </w:tc>
        <w:tc>
          <w:tcPr>
            <w:tcW w:w="1489" w:type="dxa"/>
          </w:tcPr>
          <w:p w14:paraId="5F2A65E2" w14:textId="77777777" w:rsidR="00816A12" w:rsidRDefault="00816A12" w:rsidP="004820AF">
            <w:pPr>
              <w:pStyle w:val="TableParagraph"/>
              <w:spacing w:before="25"/>
              <w:ind w:left="76" w:right="124"/>
              <w:rPr>
                <w:sz w:val="16"/>
              </w:rPr>
            </w:pPr>
            <w:r>
              <w:rPr>
                <w:sz w:val="16"/>
              </w:rPr>
              <w:t>.131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(.048)</w:t>
            </w:r>
          </w:p>
        </w:tc>
        <w:tc>
          <w:tcPr>
            <w:tcW w:w="1524" w:type="dxa"/>
          </w:tcPr>
          <w:p w14:paraId="78938064" w14:textId="77777777" w:rsidR="00816A12" w:rsidRDefault="00816A12" w:rsidP="004820AF">
            <w:pPr>
              <w:pStyle w:val="TableParagraph"/>
              <w:spacing w:before="25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.113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(.058)</w:t>
            </w:r>
          </w:p>
        </w:tc>
      </w:tr>
      <w:tr w:rsidR="00816A12" w14:paraId="12BDD2DE" w14:textId="77777777" w:rsidTr="004820AF">
        <w:trPr>
          <w:trHeight w:val="213"/>
        </w:trPr>
        <w:tc>
          <w:tcPr>
            <w:tcW w:w="2471" w:type="dxa"/>
          </w:tcPr>
          <w:p w14:paraId="2AF256F3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2DFE7FA5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[.061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.264]</w:t>
            </w:r>
          </w:p>
        </w:tc>
        <w:tc>
          <w:tcPr>
            <w:tcW w:w="1408" w:type="dxa"/>
          </w:tcPr>
          <w:p w14:paraId="1773AED7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[.053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.238]</w:t>
            </w:r>
          </w:p>
        </w:tc>
        <w:tc>
          <w:tcPr>
            <w:tcW w:w="1412" w:type="dxa"/>
          </w:tcPr>
          <w:p w14:paraId="4C073609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[.048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.228]</w:t>
            </w:r>
          </w:p>
        </w:tc>
        <w:tc>
          <w:tcPr>
            <w:tcW w:w="1489" w:type="dxa"/>
          </w:tcPr>
          <w:p w14:paraId="4BB0DF7F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[.047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.226]</w:t>
            </w:r>
          </w:p>
        </w:tc>
        <w:tc>
          <w:tcPr>
            <w:tcW w:w="1524" w:type="dxa"/>
          </w:tcPr>
          <w:p w14:paraId="5B7AD803" w14:textId="77777777" w:rsidR="00816A12" w:rsidRDefault="00816A12" w:rsidP="004820AF">
            <w:pPr>
              <w:pStyle w:val="TableParagraph"/>
              <w:spacing w:line="180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[.001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.226]</w:t>
            </w:r>
          </w:p>
        </w:tc>
      </w:tr>
      <w:tr w:rsidR="00816A12" w14:paraId="11AA6AB4" w14:textId="77777777" w:rsidTr="004820AF">
        <w:trPr>
          <w:trHeight w:val="213"/>
        </w:trPr>
        <w:tc>
          <w:tcPr>
            <w:tcW w:w="2471" w:type="dxa"/>
          </w:tcPr>
          <w:p w14:paraId="174F5815" w14:textId="7629F102" w:rsidR="00816A12" w:rsidRDefault="00816A12" w:rsidP="004820AF">
            <w:pPr>
              <w:pStyle w:val="TableParagraph"/>
              <w:spacing w:before="2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Falso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positivo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(FP)</w:t>
            </w:r>
          </w:p>
        </w:tc>
        <w:tc>
          <w:tcPr>
            <w:tcW w:w="1440" w:type="dxa"/>
          </w:tcPr>
          <w:p w14:paraId="59F2D167" w14:textId="77777777" w:rsidR="00816A12" w:rsidRDefault="00816A12" w:rsidP="004820AF">
            <w:pPr>
              <w:pStyle w:val="TableParagraph"/>
              <w:spacing w:before="27"/>
              <w:ind w:left="244" w:right="182"/>
              <w:rPr>
                <w:sz w:val="16"/>
              </w:rPr>
            </w:pPr>
            <w:r>
              <w:rPr>
                <w:sz w:val="16"/>
              </w:rPr>
              <w:t>.085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(.039)</w:t>
            </w:r>
          </w:p>
        </w:tc>
        <w:tc>
          <w:tcPr>
            <w:tcW w:w="1408" w:type="dxa"/>
          </w:tcPr>
          <w:p w14:paraId="535849F6" w14:textId="77777777" w:rsidR="00816A12" w:rsidRDefault="00816A12" w:rsidP="004820AF">
            <w:pPr>
              <w:pStyle w:val="TableParagraph"/>
              <w:spacing w:before="27"/>
              <w:ind w:left="201" w:right="194"/>
              <w:rPr>
                <w:sz w:val="16"/>
              </w:rPr>
            </w:pPr>
            <w:r>
              <w:rPr>
                <w:sz w:val="16"/>
              </w:rPr>
              <w:t>.163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(.053)</w:t>
            </w:r>
          </w:p>
        </w:tc>
        <w:tc>
          <w:tcPr>
            <w:tcW w:w="1412" w:type="dxa"/>
          </w:tcPr>
          <w:p w14:paraId="7D1A51A2" w14:textId="77777777" w:rsidR="00816A12" w:rsidRDefault="00816A12" w:rsidP="004820AF">
            <w:pPr>
              <w:pStyle w:val="TableParagraph"/>
              <w:spacing w:before="27"/>
              <w:ind w:right="73"/>
              <w:rPr>
                <w:sz w:val="16"/>
              </w:rPr>
            </w:pPr>
            <w:r>
              <w:rPr>
                <w:sz w:val="16"/>
              </w:rPr>
              <w:t>.235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(.060)</w:t>
            </w:r>
          </w:p>
        </w:tc>
        <w:tc>
          <w:tcPr>
            <w:tcW w:w="1489" w:type="dxa"/>
          </w:tcPr>
          <w:p w14:paraId="75BAA9F0" w14:textId="77777777" w:rsidR="00816A12" w:rsidRDefault="00816A12" w:rsidP="004820AF">
            <w:pPr>
              <w:pStyle w:val="TableParagraph"/>
              <w:spacing w:before="27"/>
              <w:ind w:left="76" w:right="124"/>
              <w:rPr>
                <w:sz w:val="16"/>
              </w:rPr>
            </w:pPr>
            <w:r>
              <w:rPr>
                <w:sz w:val="16"/>
              </w:rPr>
              <w:t>.300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(.065)</w:t>
            </w:r>
          </w:p>
        </w:tc>
        <w:tc>
          <w:tcPr>
            <w:tcW w:w="1524" w:type="dxa"/>
          </w:tcPr>
          <w:p w14:paraId="15164038" w14:textId="77777777" w:rsidR="00816A12" w:rsidRDefault="00816A12" w:rsidP="004820AF">
            <w:pPr>
              <w:pStyle w:val="TableParagraph"/>
              <w:spacing w:before="27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.144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(.039)</w:t>
            </w:r>
          </w:p>
        </w:tc>
      </w:tr>
      <w:tr w:rsidR="00816A12" w14:paraId="4C716841" w14:textId="77777777" w:rsidTr="004820AF">
        <w:trPr>
          <w:trHeight w:val="211"/>
        </w:trPr>
        <w:tc>
          <w:tcPr>
            <w:tcW w:w="2471" w:type="dxa"/>
          </w:tcPr>
          <w:p w14:paraId="51CC445F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2467C735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[.019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.167]</w:t>
            </w:r>
          </w:p>
        </w:tc>
        <w:tc>
          <w:tcPr>
            <w:tcW w:w="1408" w:type="dxa"/>
          </w:tcPr>
          <w:p w14:paraId="3C51F5CD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[.071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.267]</w:t>
            </w:r>
          </w:p>
        </w:tc>
        <w:tc>
          <w:tcPr>
            <w:tcW w:w="1412" w:type="dxa"/>
          </w:tcPr>
          <w:p w14:paraId="2F4F8022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[.128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.352]</w:t>
            </w:r>
          </w:p>
        </w:tc>
        <w:tc>
          <w:tcPr>
            <w:tcW w:w="1489" w:type="dxa"/>
          </w:tcPr>
          <w:p w14:paraId="17F356D8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[.184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.428]</w:t>
            </w:r>
          </w:p>
        </w:tc>
        <w:tc>
          <w:tcPr>
            <w:tcW w:w="1524" w:type="dxa"/>
          </w:tcPr>
          <w:p w14:paraId="6D5762AD" w14:textId="77777777" w:rsidR="00816A12" w:rsidRDefault="00816A12" w:rsidP="004820AF">
            <w:pPr>
              <w:pStyle w:val="TableParagraph"/>
              <w:spacing w:line="180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[.066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.221]</w:t>
            </w:r>
          </w:p>
        </w:tc>
      </w:tr>
      <w:tr w:rsidR="00816A12" w14:paraId="4142A514" w14:textId="77777777" w:rsidTr="004820AF">
        <w:trPr>
          <w:trHeight w:val="213"/>
        </w:trPr>
        <w:tc>
          <w:tcPr>
            <w:tcW w:w="2471" w:type="dxa"/>
          </w:tcPr>
          <w:p w14:paraId="35B9648C" w14:textId="52A2E125" w:rsidR="00816A12" w:rsidRDefault="00816A12" w:rsidP="004820AF">
            <w:pPr>
              <w:pStyle w:val="TableParagraph"/>
              <w:spacing w:before="24" w:line="169" w:lineRule="exact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Inconcluso</w:t>
            </w:r>
            <w:proofErr w:type="spellEnd"/>
            <w:r>
              <w:rPr>
                <w:sz w:val="16"/>
              </w:rPr>
              <w:t xml:space="preserve"> culpable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(G-INC)</w:t>
            </w:r>
          </w:p>
        </w:tc>
        <w:tc>
          <w:tcPr>
            <w:tcW w:w="1440" w:type="dxa"/>
          </w:tcPr>
          <w:p w14:paraId="24532E05" w14:textId="77777777" w:rsidR="00816A12" w:rsidRDefault="00816A12" w:rsidP="004820AF">
            <w:pPr>
              <w:pStyle w:val="TableParagraph"/>
              <w:spacing w:before="24" w:line="169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.129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(.047)</w:t>
            </w:r>
          </w:p>
        </w:tc>
        <w:tc>
          <w:tcPr>
            <w:tcW w:w="1408" w:type="dxa"/>
          </w:tcPr>
          <w:p w14:paraId="26194385" w14:textId="77777777" w:rsidR="00816A12" w:rsidRDefault="00816A12" w:rsidP="004820AF">
            <w:pPr>
              <w:pStyle w:val="TableParagraph"/>
              <w:spacing w:before="24" w:line="169" w:lineRule="exact"/>
              <w:ind w:left="201" w:right="194"/>
              <w:rPr>
                <w:sz w:val="16"/>
              </w:rPr>
            </w:pPr>
            <w:r>
              <w:rPr>
                <w:spacing w:val="-1"/>
                <w:sz w:val="16"/>
              </w:rPr>
              <w:t>.111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(.044)</w:t>
            </w:r>
          </w:p>
        </w:tc>
        <w:tc>
          <w:tcPr>
            <w:tcW w:w="1412" w:type="dxa"/>
          </w:tcPr>
          <w:p w14:paraId="324006A8" w14:textId="77777777" w:rsidR="00816A12" w:rsidRDefault="00816A12" w:rsidP="004820AF">
            <w:pPr>
              <w:pStyle w:val="TableParagraph"/>
              <w:spacing w:before="24" w:line="169" w:lineRule="exact"/>
              <w:ind w:right="73"/>
              <w:rPr>
                <w:sz w:val="16"/>
              </w:rPr>
            </w:pPr>
            <w:r>
              <w:rPr>
                <w:sz w:val="16"/>
              </w:rPr>
              <w:t>.106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(.043)</w:t>
            </w:r>
          </w:p>
        </w:tc>
        <w:tc>
          <w:tcPr>
            <w:tcW w:w="1489" w:type="dxa"/>
          </w:tcPr>
          <w:p w14:paraId="5D4C1D7E" w14:textId="77777777" w:rsidR="00816A12" w:rsidRDefault="00816A12" w:rsidP="004820AF">
            <w:pPr>
              <w:pStyle w:val="TableParagraph"/>
              <w:spacing w:before="24" w:line="169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.102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(.042)</w:t>
            </w:r>
          </w:p>
        </w:tc>
        <w:tc>
          <w:tcPr>
            <w:tcW w:w="1524" w:type="dxa"/>
          </w:tcPr>
          <w:p w14:paraId="4C144908" w14:textId="77777777" w:rsidR="00816A12" w:rsidRDefault="00816A12" w:rsidP="004820AF">
            <w:pPr>
              <w:pStyle w:val="TableParagraph"/>
              <w:spacing w:before="24" w:line="169" w:lineRule="exact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.112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(.051)</w:t>
            </w:r>
          </w:p>
        </w:tc>
      </w:tr>
      <w:tr w:rsidR="00816A12" w14:paraId="5BAC593C" w14:textId="77777777" w:rsidTr="004820AF">
        <w:trPr>
          <w:trHeight w:val="213"/>
        </w:trPr>
        <w:tc>
          <w:tcPr>
            <w:tcW w:w="2471" w:type="dxa"/>
          </w:tcPr>
          <w:p w14:paraId="34C3BCB2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542AB6A1" w14:textId="77777777" w:rsidR="00816A12" w:rsidRDefault="00816A12" w:rsidP="004820AF">
            <w:pPr>
              <w:pStyle w:val="TableParagraph"/>
              <w:spacing w:line="182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[.041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.228]</w:t>
            </w:r>
          </w:p>
        </w:tc>
        <w:tc>
          <w:tcPr>
            <w:tcW w:w="1408" w:type="dxa"/>
          </w:tcPr>
          <w:p w14:paraId="05AD20A6" w14:textId="77777777" w:rsidR="00816A12" w:rsidRDefault="00816A12" w:rsidP="004820AF">
            <w:pPr>
              <w:pStyle w:val="TableParagraph"/>
              <w:spacing w:line="182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[.034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.200]</w:t>
            </w:r>
          </w:p>
        </w:tc>
        <w:tc>
          <w:tcPr>
            <w:tcW w:w="1412" w:type="dxa"/>
          </w:tcPr>
          <w:p w14:paraId="5DCA31D5" w14:textId="77777777" w:rsidR="00816A12" w:rsidRDefault="00816A12" w:rsidP="004820AF">
            <w:pPr>
              <w:pStyle w:val="TableParagraph"/>
              <w:spacing w:line="182" w:lineRule="exact"/>
              <w:ind w:right="73"/>
              <w:rPr>
                <w:sz w:val="16"/>
              </w:rPr>
            </w:pPr>
            <w:r>
              <w:rPr>
                <w:sz w:val="16"/>
              </w:rPr>
              <w:t>[.031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.194]</w:t>
            </w:r>
          </w:p>
        </w:tc>
        <w:tc>
          <w:tcPr>
            <w:tcW w:w="1489" w:type="dxa"/>
          </w:tcPr>
          <w:p w14:paraId="30E694B1" w14:textId="77777777" w:rsidR="00816A12" w:rsidRDefault="00816A12" w:rsidP="004820AF">
            <w:pPr>
              <w:pStyle w:val="TableParagraph"/>
              <w:spacing w:line="182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[.029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.189]</w:t>
            </w:r>
          </w:p>
        </w:tc>
        <w:tc>
          <w:tcPr>
            <w:tcW w:w="1524" w:type="dxa"/>
          </w:tcPr>
          <w:p w14:paraId="18E31BC0" w14:textId="77777777" w:rsidR="00816A12" w:rsidRDefault="00816A12" w:rsidP="004820AF">
            <w:pPr>
              <w:pStyle w:val="TableParagraph"/>
              <w:spacing w:line="182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[.013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.212]</w:t>
            </w:r>
          </w:p>
        </w:tc>
      </w:tr>
      <w:tr w:rsidR="00816A12" w14:paraId="7F4255B4" w14:textId="77777777" w:rsidTr="004820AF">
        <w:trPr>
          <w:trHeight w:val="213"/>
        </w:trPr>
        <w:tc>
          <w:tcPr>
            <w:tcW w:w="2471" w:type="dxa"/>
          </w:tcPr>
          <w:p w14:paraId="7DE82D62" w14:textId="09A32C30" w:rsidR="00816A12" w:rsidRDefault="00816A12" w:rsidP="004820AF">
            <w:pPr>
              <w:pStyle w:val="TableParagraph"/>
              <w:spacing w:before="25" w:line="169" w:lineRule="exact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Inconcluso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inocente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(I-INC)</w:t>
            </w:r>
          </w:p>
        </w:tc>
        <w:tc>
          <w:tcPr>
            <w:tcW w:w="1440" w:type="dxa"/>
          </w:tcPr>
          <w:p w14:paraId="4F21F998" w14:textId="77777777" w:rsidR="00816A12" w:rsidRDefault="00816A12" w:rsidP="004820AF">
            <w:pPr>
              <w:pStyle w:val="TableParagraph"/>
              <w:spacing w:before="25" w:line="169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.136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(.048)</w:t>
            </w:r>
          </w:p>
        </w:tc>
        <w:tc>
          <w:tcPr>
            <w:tcW w:w="1408" w:type="dxa"/>
          </w:tcPr>
          <w:p w14:paraId="657112C2" w14:textId="77777777" w:rsidR="00816A12" w:rsidRDefault="00816A12" w:rsidP="004820AF">
            <w:pPr>
              <w:pStyle w:val="TableParagraph"/>
              <w:spacing w:before="25" w:line="169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.232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(.061)</w:t>
            </w:r>
          </w:p>
        </w:tc>
        <w:tc>
          <w:tcPr>
            <w:tcW w:w="1412" w:type="dxa"/>
          </w:tcPr>
          <w:p w14:paraId="3DE994D0" w14:textId="77777777" w:rsidR="00816A12" w:rsidRDefault="00816A12" w:rsidP="004820AF">
            <w:pPr>
              <w:pStyle w:val="TableParagraph"/>
              <w:spacing w:before="25" w:line="169" w:lineRule="exact"/>
              <w:ind w:right="73"/>
              <w:rPr>
                <w:sz w:val="16"/>
              </w:rPr>
            </w:pPr>
            <w:r>
              <w:rPr>
                <w:sz w:val="16"/>
              </w:rPr>
              <w:t>.294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(.065)</w:t>
            </w:r>
          </w:p>
        </w:tc>
        <w:tc>
          <w:tcPr>
            <w:tcW w:w="1489" w:type="dxa"/>
          </w:tcPr>
          <w:p w14:paraId="44FEBE76" w14:textId="77777777" w:rsidR="00816A12" w:rsidRDefault="00816A12" w:rsidP="004820AF">
            <w:pPr>
              <w:pStyle w:val="TableParagraph"/>
              <w:spacing w:before="25" w:line="169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.334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(.068)</w:t>
            </w:r>
          </w:p>
        </w:tc>
        <w:tc>
          <w:tcPr>
            <w:tcW w:w="1524" w:type="dxa"/>
          </w:tcPr>
          <w:p w14:paraId="7BDD98F8" w14:textId="77777777" w:rsidR="00816A12" w:rsidRDefault="00816A12" w:rsidP="004820AF">
            <w:pPr>
              <w:pStyle w:val="TableParagraph"/>
              <w:spacing w:before="25" w:line="169" w:lineRule="exact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.136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(.031)</w:t>
            </w:r>
          </w:p>
        </w:tc>
      </w:tr>
      <w:tr w:rsidR="00816A12" w14:paraId="19E9399F" w14:textId="77777777" w:rsidTr="004820AF">
        <w:trPr>
          <w:trHeight w:val="213"/>
        </w:trPr>
        <w:tc>
          <w:tcPr>
            <w:tcW w:w="2471" w:type="dxa"/>
          </w:tcPr>
          <w:p w14:paraId="2EDEE516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380738DC" w14:textId="77777777" w:rsidR="00816A12" w:rsidRDefault="00816A12" w:rsidP="004820AF">
            <w:pPr>
              <w:pStyle w:val="TableParagraph"/>
              <w:spacing w:line="182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[.048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.235]</w:t>
            </w:r>
          </w:p>
        </w:tc>
        <w:tc>
          <w:tcPr>
            <w:tcW w:w="1408" w:type="dxa"/>
          </w:tcPr>
          <w:p w14:paraId="081D2EC9" w14:textId="77777777" w:rsidR="00816A12" w:rsidRDefault="00816A12" w:rsidP="004820AF">
            <w:pPr>
              <w:pStyle w:val="TableParagraph"/>
              <w:spacing w:line="182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[.124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.351]</w:t>
            </w:r>
          </w:p>
        </w:tc>
        <w:tc>
          <w:tcPr>
            <w:tcW w:w="1412" w:type="dxa"/>
          </w:tcPr>
          <w:p w14:paraId="629886D8" w14:textId="77777777" w:rsidR="00816A12" w:rsidRDefault="00816A12" w:rsidP="004820AF">
            <w:pPr>
              <w:pStyle w:val="TableParagraph"/>
              <w:spacing w:line="182" w:lineRule="exact"/>
              <w:ind w:right="73"/>
              <w:rPr>
                <w:sz w:val="16"/>
              </w:rPr>
            </w:pPr>
            <w:r>
              <w:rPr>
                <w:sz w:val="16"/>
              </w:rPr>
              <w:t>[.175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.421]</w:t>
            </w:r>
          </w:p>
        </w:tc>
        <w:tc>
          <w:tcPr>
            <w:tcW w:w="1489" w:type="dxa"/>
          </w:tcPr>
          <w:p w14:paraId="107A04A8" w14:textId="77777777" w:rsidR="00816A12" w:rsidRDefault="00816A12" w:rsidP="004820AF">
            <w:pPr>
              <w:pStyle w:val="TableParagraph"/>
              <w:spacing w:line="182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[.209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.446]</w:t>
            </w:r>
          </w:p>
        </w:tc>
        <w:tc>
          <w:tcPr>
            <w:tcW w:w="1524" w:type="dxa"/>
          </w:tcPr>
          <w:p w14:paraId="341161FF" w14:textId="77777777" w:rsidR="00816A12" w:rsidRDefault="00816A12" w:rsidP="004820AF">
            <w:pPr>
              <w:pStyle w:val="TableParagraph"/>
              <w:spacing w:line="182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[.076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.196]</w:t>
            </w:r>
          </w:p>
        </w:tc>
      </w:tr>
      <w:tr w:rsidR="00816A12" w14:paraId="100E7DFF" w14:textId="77777777" w:rsidTr="004820AF">
        <w:trPr>
          <w:trHeight w:val="211"/>
        </w:trPr>
        <w:tc>
          <w:tcPr>
            <w:tcW w:w="2471" w:type="dxa"/>
          </w:tcPr>
          <w:p w14:paraId="23545544" w14:textId="021A859F" w:rsidR="00816A12" w:rsidRDefault="00816A12" w:rsidP="004820AF">
            <w:pPr>
              <w:pStyle w:val="TableParagraph"/>
              <w:spacing w:before="25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Inconcluso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ponderado</w:t>
            </w:r>
            <w:proofErr w:type="spellEnd"/>
            <w:r>
              <w:rPr>
                <w:sz w:val="16"/>
              </w:rPr>
              <w:t xml:space="preserve"> (INC)</w:t>
            </w:r>
          </w:p>
        </w:tc>
        <w:tc>
          <w:tcPr>
            <w:tcW w:w="1440" w:type="dxa"/>
          </w:tcPr>
          <w:p w14:paraId="7557D6A2" w14:textId="77777777" w:rsidR="00816A12" w:rsidRDefault="00816A12" w:rsidP="004820AF">
            <w:pPr>
              <w:pStyle w:val="TableParagraph"/>
              <w:spacing w:before="25"/>
              <w:ind w:left="244" w:right="182"/>
              <w:rPr>
                <w:sz w:val="16"/>
              </w:rPr>
            </w:pPr>
            <w:r>
              <w:rPr>
                <w:sz w:val="16"/>
              </w:rPr>
              <w:t>.132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(.034)</w:t>
            </w:r>
          </w:p>
        </w:tc>
        <w:tc>
          <w:tcPr>
            <w:tcW w:w="1408" w:type="dxa"/>
          </w:tcPr>
          <w:p w14:paraId="45D20940" w14:textId="77777777" w:rsidR="00816A12" w:rsidRDefault="00816A12" w:rsidP="004820AF">
            <w:pPr>
              <w:pStyle w:val="TableParagraph"/>
              <w:spacing w:before="25"/>
              <w:ind w:left="201" w:right="194"/>
              <w:rPr>
                <w:sz w:val="16"/>
              </w:rPr>
            </w:pPr>
            <w:r>
              <w:rPr>
                <w:sz w:val="16"/>
              </w:rPr>
              <w:t>.171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(.038)</w:t>
            </w:r>
          </w:p>
        </w:tc>
        <w:tc>
          <w:tcPr>
            <w:tcW w:w="1412" w:type="dxa"/>
          </w:tcPr>
          <w:p w14:paraId="25B9B498" w14:textId="77777777" w:rsidR="00816A12" w:rsidRDefault="00816A12" w:rsidP="004820AF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.200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(.039)</w:t>
            </w:r>
          </w:p>
        </w:tc>
        <w:tc>
          <w:tcPr>
            <w:tcW w:w="1489" w:type="dxa"/>
          </w:tcPr>
          <w:p w14:paraId="6051E49D" w14:textId="77777777" w:rsidR="00816A12" w:rsidRDefault="00816A12" w:rsidP="004820AF">
            <w:pPr>
              <w:pStyle w:val="TableParagraph"/>
              <w:spacing w:before="25"/>
              <w:ind w:left="76" w:right="124"/>
              <w:rPr>
                <w:sz w:val="16"/>
              </w:rPr>
            </w:pPr>
            <w:r>
              <w:rPr>
                <w:sz w:val="16"/>
              </w:rPr>
              <w:t>.218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(.040)</w:t>
            </w:r>
          </w:p>
        </w:tc>
        <w:tc>
          <w:tcPr>
            <w:tcW w:w="1524" w:type="dxa"/>
          </w:tcPr>
          <w:p w14:paraId="40BC3A1F" w14:textId="77777777" w:rsidR="00816A12" w:rsidRDefault="00816A12" w:rsidP="004820AF">
            <w:pPr>
              <w:pStyle w:val="TableParagraph"/>
              <w:spacing w:before="25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.125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(.029)</w:t>
            </w:r>
          </w:p>
        </w:tc>
      </w:tr>
      <w:tr w:rsidR="00816A12" w14:paraId="1C4BDB26" w14:textId="77777777" w:rsidTr="004820AF">
        <w:trPr>
          <w:trHeight w:val="213"/>
        </w:trPr>
        <w:tc>
          <w:tcPr>
            <w:tcW w:w="2471" w:type="dxa"/>
          </w:tcPr>
          <w:p w14:paraId="17046519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1EA7322C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[.070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.200]</w:t>
            </w:r>
          </w:p>
        </w:tc>
        <w:tc>
          <w:tcPr>
            <w:tcW w:w="1408" w:type="dxa"/>
          </w:tcPr>
          <w:p w14:paraId="0F3C7D68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[.104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.246]</w:t>
            </w:r>
          </w:p>
        </w:tc>
        <w:tc>
          <w:tcPr>
            <w:tcW w:w="1412" w:type="dxa"/>
          </w:tcPr>
          <w:p w14:paraId="1EA3B3D5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[.128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.277]</w:t>
            </w:r>
          </w:p>
        </w:tc>
        <w:tc>
          <w:tcPr>
            <w:tcW w:w="1489" w:type="dxa"/>
          </w:tcPr>
          <w:p w14:paraId="0936BCF0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[.143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.297]</w:t>
            </w:r>
          </w:p>
        </w:tc>
        <w:tc>
          <w:tcPr>
            <w:tcW w:w="1524" w:type="dxa"/>
          </w:tcPr>
          <w:p w14:paraId="13FAEC67" w14:textId="77777777" w:rsidR="00816A12" w:rsidRDefault="00816A12" w:rsidP="004820AF">
            <w:pPr>
              <w:pStyle w:val="TableParagraph"/>
              <w:spacing w:line="180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[.068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.183]</w:t>
            </w:r>
          </w:p>
        </w:tc>
      </w:tr>
      <w:tr w:rsidR="00816A12" w14:paraId="7AA8C4EC" w14:textId="77777777" w:rsidTr="004820AF">
        <w:trPr>
          <w:trHeight w:val="213"/>
        </w:trPr>
        <w:tc>
          <w:tcPr>
            <w:tcW w:w="2471" w:type="dxa"/>
          </w:tcPr>
          <w:p w14:paraId="25230F55" w14:textId="3B98F551" w:rsidR="00816A12" w:rsidRDefault="00816A12" w:rsidP="004820AF">
            <w:pPr>
              <w:pStyle w:val="TableParagraph"/>
              <w:spacing w:before="27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Porcentaje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correcto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culpable(</w:t>
            </w:r>
            <w:proofErr w:type="gramEnd"/>
            <w:r>
              <w:rPr>
                <w:sz w:val="16"/>
              </w:rPr>
              <w:t>GPC)</w:t>
            </w:r>
          </w:p>
        </w:tc>
        <w:tc>
          <w:tcPr>
            <w:tcW w:w="1440" w:type="dxa"/>
          </w:tcPr>
          <w:p w14:paraId="4D0FF124" w14:textId="77777777" w:rsidR="00816A12" w:rsidRDefault="00816A12" w:rsidP="004820AF">
            <w:pPr>
              <w:pStyle w:val="TableParagraph"/>
              <w:spacing w:before="27"/>
              <w:ind w:left="244" w:right="182"/>
              <w:rPr>
                <w:sz w:val="16"/>
              </w:rPr>
            </w:pPr>
            <w:r>
              <w:rPr>
                <w:sz w:val="16"/>
              </w:rPr>
              <w:t>.823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(.058)</w:t>
            </w:r>
          </w:p>
        </w:tc>
        <w:tc>
          <w:tcPr>
            <w:tcW w:w="1408" w:type="dxa"/>
          </w:tcPr>
          <w:p w14:paraId="77A2D3EE" w14:textId="77777777" w:rsidR="00816A12" w:rsidRDefault="00816A12" w:rsidP="004820AF">
            <w:pPr>
              <w:pStyle w:val="TableParagraph"/>
              <w:spacing w:before="27"/>
              <w:ind w:left="201" w:right="194"/>
              <w:rPr>
                <w:sz w:val="16"/>
              </w:rPr>
            </w:pPr>
            <w:r>
              <w:rPr>
                <w:sz w:val="16"/>
              </w:rPr>
              <w:t>.844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(.055)</w:t>
            </w:r>
          </w:p>
        </w:tc>
        <w:tc>
          <w:tcPr>
            <w:tcW w:w="1412" w:type="dxa"/>
          </w:tcPr>
          <w:p w14:paraId="3CA95A35" w14:textId="77777777" w:rsidR="00816A12" w:rsidRDefault="00816A12" w:rsidP="004820AF">
            <w:pPr>
              <w:pStyle w:val="TableParagraph"/>
              <w:spacing w:before="27"/>
              <w:ind w:right="73"/>
              <w:rPr>
                <w:sz w:val="16"/>
              </w:rPr>
            </w:pPr>
            <w:r>
              <w:rPr>
                <w:sz w:val="16"/>
              </w:rPr>
              <w:t>.852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(.053)</w:t>
            </w:r>
          </w:p>
        </w:tc>
        <w:tc>
          <w:tcPr>
            <w:tcW w:w="1489" w:type="dxa"/>
          </w:tcPr>
          <w:p w14:paraId="47F669C3" w14:textId="77777777" w:rsidR="00816A12" w:rsidRDefault="00816A12" w:rsidP="004820AF">
            <w:pPr>
              <w:pStyle w:val="TableParagraph"/>
              <w:spacing w:before="27"/>
              <w:ind w:left="76" w:right="124"/>
              <w:rPr>
                <w:sz w:val="16"/>
              </w:rPr>
            </w:pPr>
            <w:r>
              <w:rPr>
                <w:sz w:val="16"/>
              </w:rPr>
              <w:t>.855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(.053)</w:t>
            </w:r>
          </w:p>
        </w:tc>
        <w:tc>
          <w:tcPr>
            <w:tcW w:w="1524" w:type="dxa"/>
          </w:tcPr>
          <w:p w14:paraId="534434C1" w14:textId="77777777" w:rsidR="00816A12" w:rsidRDefault="00816A12" w:rsidP="004820AF">
            <w:pPr>
              <w:pStyle w:val="TableParagraph"/>
              <w:spacing w:before="27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.873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(.066)</w:t>
            </w:r>
          </w:p>
        </w:tc>
      </w:tr>
      <w:tr w:rsidR="00816A12" w14:paraId="23101C8E" w14:textId="77777777" w:rsidTr="004820AF">
        <w:trPr>
          <w:trHeight w:val="211"/>
        </w:trPr>
        <w:tc>
          <w:tcPr>
            <w:tcW w:w="2471" w:type="dxa"/>
          </w:tcPr>
          <w:p w14:paraId="379798C2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4DCC0A3D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proofErr w:type="gramStart"/>
            <w:r>
              <w:rPr>
                <w:sz w:val="16"/>
              </w:rPr>
              <w:t>[..</w:t>
            </w:r>
            <w:proofErr w:type="gramEnd"/>
            <w:r>
              <w:rPr>
                <w:sz w:val="16"/>
              </w:rPr>
              <w:t>700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.929]</w:t>
            </w:r>
          </w:p>
        </w:tc>
        <w:tc>
          <w:tcPr>
            <w:tcW w:w="1408" w:type="dxa"/>
          </w:tcPr>
          <w:p w14:paraId="27B1B61B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proofErr w:type="gramStart"/>
            <w:r>
              <w:rPr>
                <w:sz w:val="16"/>
              </w:rPr>
              <w:t>[..</w:t>
            </w:r>
            <w:proofErr w:type="gramEnd"/>
            <w:r>
              <w:rPr>
                <w:sz w:val="16"/>
              </w:rPr>
              <w:t>734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.940]</w:t>
            </w:r>
          </w:p>
        </w:tc>
        <w:tc>
          <w:tcPr>
            <w:tcW w:w="1412" w:type="dxa"/>
          </w:tcPr>
          <w:p w14:paraId="67A3EB85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[.747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.946]</w:t>
            </w:r>
          </w:p>
        </w:tc>
        <w:tc>
          <w:tcPr>
            <w:tcW w:w="1489" w:type="dxa"/>
          </w:tcPr>
          <w:p w14:paraId="168F329F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proofErr w:type="gramStart"/>
            <w:r>
              <w:rPr>
                <w:sz w:val="16"/>
              </w:rPr>
              <w:t>[..</w:t>
            </w:r>
            <w:proofErr w:type="gramEnd"/>
            <w:r>
              <w:rPr>
                <w:sz w:val="16"/>
              </w:rPr>
              <w:t>749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.948]</w:t>
            </w:r>
          </w:p>
        </w:tc>
        <w:tc>
          <w:tcPr>
            <w:tcW w:w="1524" w:type="dxa"/>
          </w:tcPr>
          <w:p w14:paraId="0E95C76B" w14:textId="77777777" w:rsidR="00816A12" w:rsidRDefault="00816A12" w:rsidP="004820AF">
            <w:pPr>
              <w:pStyle w:val="TableParagraph"/>
              <w:spacing w:line="180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[.744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.999]</w:t>
            </w:r>
          </w:p>
        </w:tc>
      </w:tr>
      <w:tr w:rsidR="00816A12" w14:paraId="70E91B98" w14:textId="77777777" w:rsidTr="004820AF">
        <w:trPr>
          <w:trHeight w:val="213"/>
        </w:trPr>
        <w:tc>
          <w:tcPr>
            <w:tcW w:w="2471" w:type="dxa"/>
          </w:tcPr>
          <w:p w14:paraId="3C242E68" w14:textId="30386E5B" w:rsidR="00816A12" w:rsidRDefault="00816A12" w:rsidP="004820AF">
            <w:pPr>
              <w:pStyle w:val="TableParagraph"/>
              <w:spacing w:before="24" w:line="169" w:lineRule="exact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Porcentaje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correcto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inocente</w:t>
            </w:r>
            <w:proofErr w:type="spellEnd"/>
            <w:r>
              <w:rPr>
                <w:sz w:val="16"/>
              </w:rPr>
              <w:t xml:space="preserve"> (IPC)</w:t>
            </w:r>
          </w:p>
        </w:tc>
        <w:tc>
          <w:tcPr>
            <w:tcW w:w="1440" w:type="dxa"/>
          </w:tcPr>
          <w:p w14:paraId="531515CF" w14:textId="77777777" w:rsidR="00816A12" w:rsidRDefault="00816A12" w:rsidP="004820AF">
            <w:pPr>
              <w:pStyle w:val="TableParagraph"/>
              <w:spacing w:before="24" w:line="169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.902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(.046)</w:t>
            </w:r>
          </w:p>
        </w:tc>
        <w:tc>
          <w:tcPr>
            <w:tcW w:w="1408" w:type="dxa"/>
          </w:tcPr>
          <w:p w14:paraId="6AF291B8" w14:textId="77777777" w:rsidR="00816A12" w:rsidRDefault="00816A12" w:rsidP="004820AF">
            <w:pPr>
              <w:pStyle w:val="TableParagraph"/>
              <w:spacing w:before="24" w:line="169" w:lineRule="exact"/>
              <w:ind w:left="200" w:right="194"/>
              <w:rPr>
                <w:sz w:val="16"/>
              </w:rPr>
            </w:pPr>
            <w:r>
              <w:rPr>
                <w:sz w:val="16"/>
              </w:rPr>
              <w:t>.788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(.067</w:t>
            </w:r>
          </w:p>
        </w:tc>
        <w:tc>
          <w:tcPr>
            <w:tcW w:w="1412" w:type="dxa"/>
          </w:tcPr>
          <w:p w14:paraId="76CD32C8" w14:textId="77777777" w:rsidR="00816A12" w:rsidRDefault="00816A12" w:rsidP="004820AF">
            <w:pPr>
              <w:pStyle w:val="TableParagraph"/>
              <w:spacing w:before="24" w:line="169" w:lineRule="exact"/>
              <w:ind w:right="73"/>
              <w:rPr>
                <w:sz w:val="16"/>
              </w:rPr>
            </w:pPr>
            <w:r>
              <w:rPr>
                <w:sz w:val="16"/>
              </w:rPr>
              <w:t>.667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(.079</w:t>
            </w:r>
          </w:p>
        </w:tc>
        <w:tc>
          <w:tcPr>
            <w:tcW w:w="1489" w:type="dxa"/>
          </w:tcPr>
          <w:p w14:paraId="39221513" w14:textId="77777777" w:rsidR="00816A12" w:rsidRDefault="00816A12" w:rsidP="004820AF">
            <w:pPr>
              <w:pStyle w:val="TableParagraph"/>
              <w:spacing w:before="24" w:line="169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.549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(.087)</w:t>
            </w:r>
          </w:p>
        </w:tc>
        <w:tc>
          <w:tcPr>
            <w:tcW w:w="1524" w:type="dxa"/>
          </w:tcPr>
          <w:p w14:paraId="6B8F3B76" w14:textId="77777777" w:rsidR="00816A12" w:rsidRDefault="00816A12" w:rsidP="004820AF">
            <w:pPr>
              <w:pStyle w:val="TableParagraph"/>
              <w:spacing w:before="24" w:line="169" w:lineRule="exact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.831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(.043)</w:t>
            </w:r>
          </w:p>
        </w:tc>
      </w:tr>
      <w:tr w:rsidR="00816A12" w14:paraId="09E1ABA4" w14:textId="77777777" w:rsidTr="004820AF">
        <w:trPr>
          <w:trHeight w:val="213"/>
        </w:trPr>
        <w:tc>
          <w:tcPr>
            <w:tcW w:w="2471" w:type="dxa"/>
          </w:tcPr>
          <w:p w14:paraId="39D48EA1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2A708C6F" w14:textId="77777777" w:rsidR="00816A12" w:rsidRDefault="00816A12" w:rsidP="004820AF">
            <w:pPr>
              <w:pStyle w:val="TableParagraph"/>
              <w:spacing w:line="182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[.805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.978]</w:t>
            </w:r>
          </w:p>
        </w:tc>
        <w:tc>
          <w:tcPr>
            <w:tcW w:w="1408" w:type="dxa"/>
          </w:tcPr>
          <w:p w14:paraId="3AC83EEA" w14:textId="77777777" w:rsidR="00816A12" w:rsidRDefault="00816A12" w:rsidP="004820AF">
            <w:pPr>
              <w:pStyle w:val="TableParagraph"/>
              <w:spacing w:line="182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[.654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.905]</w:t>
            </w:r>
          </w:p>
        </w:tc>
        <w:tc>
          <w:tcPr>
            <w:tcW w:w="1412" w:type="dxa"/>
          </w:tcPr>
          <w:p w14:paraId="2F226084" w14:textId="77777777" w:rsidR="00816A12" w:rsidRDefault="00816A12" w:rsidP="004820AF">
            <w:pPr>
              <w:pStyle w:val="TableParagraph"/>
              <w:spacing w:line="182" w:lineRule="exact"/>
              <w:ind w:right="73"/>
              <w:rPr>
                <w:sz w:val="16"/>
              </w:rPr>
            </w:pPr>
            <w:r>
              <w:rPr>
                <w:sz w:val="16"/>
              </w:rPr>
              <w:t>[.512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.812]</w:t>
            </w:r>
          </w:p>
        </w:tc>
        <w:tc>
          <w:tcPr>
            <w:tcW w:w="1489" w:type="dxa"/>
          </w:tcPr>
          <w:p w14:paraId="54DD62B2" w14:textId="77777777" w:rsidR="00816A12" w:rsidRDefault="00816A12" w:rsidP="004820AF">
            <w:pPr>
              <w:pStyle w:val="TableParagraph"/>
              <w:spacing w:line="182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[.381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.549]</w:t>
            </w:r>
          </w:p>
        </w:tc>
        <w:tc>
          <w:tcPr>
            <w:tcW w:w="1524" w:type="dxa"/>
          </w:tcPr>
          <w:p w14:paraId="4C203016" w14:textId="77777777" w:rsidR="00816A12" w:rsidRDefault="00816A12" w:rsidP="004820AF">
            <w:pPr>
              <w:pStyle w:val="TableParagraph"/>
              <w:spacing w:line="182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[.746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.915]</w:t>
            </w:r>
          </w:p>
        </w:tc>
      </w:tr>
      <w:tr w:rsidR="00816A12" w14:paraId="12927D99" w14:textId="77777777" w:rsidTr="004820AF">
        <w:trPr>
          <w:trHeight w:val="213"/>
        </w:trPr>
        <w:tc>
          <w:tcPr>
            <w:tcW w:w="2471" w:type="dxa"/>
          </w:tcPr>
          <w:p w14:paraId="3182586B" w14:textId="0FB08166" w:rsidR="00816A12" w:rsidRDefault="00816A12" w:rsidP="004820AF">
            <w:pPr>
              <w:pStyle w:val="TableParagraph"/>
              <w:spacing w:before="25" w:line="169" w:lineRule="exact"/>
              <w:ind w:left="7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Precisión</w:t>
            </w:r>
            <w:proofErr w:type="spellEnd"/>
            <w:r>
              <w:rPr>
                <w:sz w:val="16"/>
              </w:rPr>
              <w:t xml:space="preserve"> no </w:t>
            </w:r>
            <w:proofErr w:type="spellStart"/>
            <w:r>
              <w:rPr>
                <w:sz w:val="16"/>
              </w:rPr>
              <w:t>ponderada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(ACCY)</w:t>
            </w:r>
          </w:p>
        </w:tc>
        <w:tc>
          <w:tcPr>
            <w:tcW w:w="1440" w:type="dxa"/>
          </w:tcPr>
          <w:p w14:paraId="7086D04B" w14:textId="77777777" w:rsidR="00816A12" w:rsidRDefault="00816A12" w:rsidP="004820AF">
            <w:pPr>
              <w:pStyle w:val="TableParagraph"/>
              <w:spacing w:before="25" w:line="169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.862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(.037)</w:t>
            </w:r>
          </w:p>
        </w:tc>
        <w:tc>
          <w:tcPr>
            <w:tcW w:w="1408" w:type="dxa"/>
          </w:tcPr>
          <w:p w14:paraId="7EF1BBC3" w14:textId="77777777" w:rsidR="00816A12" w:rsidRDefault="00816A12" w:rsidP="004820AF">
            <w:pPr>
              <w:pStyle w:val="TableParagraph"/>
              <w:spacing w:before="25" w:line="169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.816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(.044)</w:t>
            </w:r>
          </w:p>
        </w:tc>
        <w:tc>
          <w:tcPr>
            <w:tcW w:w="1412" w:type="dxa"/>
          </w:tcPr>
          <w:p w14:paraId="1ABD250C" w14:textId="77777777" w:rsidR="00816A12" w:rsidRDefault="00816A12" w:rsidP="004820AF">
            <w:pPr>
              <w:pStyle w:val="TableParagraph"/>
              <w:spacing w:before="25" w:line="169" w:lineRule="exact"/>
              <w:ind w:right="73"/>
              <w:rPr>
                <w:sz w:val="16"/>
              </w:rPr>
            </w:pPr>
            <w:r>
              <w:rPr>
                <w:sz w:val="16"/>
              </w:rPr>
              <w:t>.760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(.048)</w:t>
            </w:r>
          </w:p>
        </w:tc>
        <w:tc>
          <w:tcPr>
            <w:tcW w:w="1489" w:type="dxa"/>
          </w:tcPr>
          <w:p w14:paraId="654304EA" w14:textId="77777777" w:rsidR="00816A12" w:rsidRDefault="00816A12" w:rsidP="004820AF">
            <w:pPr>
              <w:pStyle w:val="TableParagraph"/>
              <w:spacing w:before="25" w:line="169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.702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(.051)</w:t>
            </w:r>
          </w:p>
        </w:tc>
        <w:tc>
          <w:tcPr>
            <w:tcW w:w="1524" w:type="dxa"/>
          </w:tcPr>
          <w:p w14:paraId="572070C1" w14:textId="77777777" w:rsidR="00816A12" w:rsidRDefault="00816A12" w:rsidP="004820AF">
            <w:pPr>
              <w:pStyle w:val="TableParagraph"/>
              <w:spacing w:before="25" w:line="169" w:lineRule="exact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.850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(.039)</w:t>
            </w:r>
          </w:p>
        </w:tc>
      </w:tr>
      <w:tr w:rsidR="00816A12" w14:paraId="08990C95" w14:textId="77777777" w:rsidTr="004820AF">
        <w:trPr>
          <w:trHeight w:val="213"/>
        </w:trPr>
        <w:tc>
          <w:tcPr>
            <w:tcW w:w="2471" w:type="dxa"/>
          </w:tcPr>
          <w:p w14:paraId="18E91620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41027E4D" w14:textId="77777777" w:rsidR="00816A12" w:rsidRDefault="00816A12" w:rsidP="004820AF">
            <w:pPr>
              <w:pStyle w:val="TableParagraph"/>
              <w:spacing w:line="182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[.786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.930]</w:t>
            </w:r>
          </w:p>
        </w:tc>
        <w:tc>
          <w:tcPr>
            <w:tcW w:w="1408" w:type="dxa"/>
          </w:tcPr>
          <w:p w14:paraId="17B41E0D" w14:textId="77777777" w:rsidR="00816A12" w:rsidRDefault="00816A12" w:rsidP="004820AF">
            <w:pPr>
              <w:pStyle w:val="TableParagraph"/>
              <w:spacing w:line="182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[.729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.893]</w:t>
            </w:r>
          </w:p>
        </w:tc>
        <w:tc>
          <w:tcPr>
            <w:tcW w:w="1412" w:type="dxa"/>
          </w:tcPr>
          <w:p w14:paraId="73F19689" w14:textId="77777777" w:rsidR="00816A12" w:rsidRDefault="00816A12" w:rsidP="004820AF">
            <w:pPr>
              <w:pStyle w:val="TableParagraph"/>
              <w:spacing w:line="182" w:lineRule="exact"/>
              <w:ind w:right="73"/>
              <w:rPr>
                <w:sz w:val="16"/>
              </w:rPr>
            </w:pPr>
            <w:r>
              <w:rPr>
                <w:sz w:val="16"/>
              </w:rPr>
              <w:t>[.666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.848]</w:t>
            </w:r>
          </w:p>
        </w:tc>
        <w:tc>
          <w:tcPr>
            <w:tcW w:w="1489" w:type="dxa"/>
          </w:tcPr>
          <w:p w14:paraId="1629005B" w14:textId="77777777" w:rsidR="00816A12" w:rsidRDefault="00816A12" w:rsidP="004820AF">
            <w:pPr>
              <w:pStyle w:val="TableParagraph"/>
              <w:spacing w:line="182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[.603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.796]</w:t>
            </w:r>
          </w:p>
        </w:tc>
        <w:tc>
          <w:tcPr>
            <w:tcW w:w="1524" w:type="dxa"/>
          </w:tcPr>
          <w:p w14:paraId="3DFF5CD4" w14:textId="77777777" w:rsidR="00816A12" w:rsidRDefault="00816A12" w:rsidP="004820AF">
            <w:pPr>
              <w:pStyle w:val="TableParagraph"/>
              <w:spacing w:line="182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[.773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.926]</w:t>
            </w:r>
          </w:p>
        </w:tc>
      </w:tr>
      <w:tr w:rsidR="00816A12" w14:paraId="07C02F9B" w14:textId="77777777" w:rsidTr="004820AF">
        <w:trPr>
          <w:trHeight w:val="211"/>
        </w:trPr>
        <w:tc>
          <w:tcPr>
            <w:tcW w:w="2471" w:type="dxa"/>
          </w:tcPr>
          <w:p w14:paraId="72846241" w14:textId="70AF2EA1" w:rsidR="00816A12" w:rsidRDefault="00816A12" w:rsidP="004820AF">
            <w:pPr>
              <w:pStyle w:val="TableParagraph"/>
              <w:spacing w:before="25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 xml:space="preserve">Valor predictive </w:t>
            </w:r>
            <w:proofErr w:type="spellStart"/>
            <w:r>
              <w:rPr>
                <w:sz w:val="16"/>
              </w:rPr>
              <w:t>positivo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(PPV)</w:t>
            </w:r>
          </w:p>
        </w:tc>
        <w:tc>
          <w:tcPr>
            <w:tcW w:w="1440" w:type="dxa"/>
          </w:tcPr>
          <w:p w14:paraId="5BBA454F" w14:textId="77777777" w:rsidR="00816A12" w:rsidRDefault="00816A12" w:rsidP="004820AF">
            <w:pPr>
              <w:pStyle w:val="TableParagraph"/>
              <w:spacing w:before="25"/>
              <w:ind w:left="244" w:right="182"/>
              <w:rPr>
                <w:sz w:val="16"/>
              </w:rPr>
            </w:pPr>
            <w:r>
              <w:rPr>
                <w:sz w:val="16"/>
              </w:rPr>
              <w:t>.894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(.049)</w:t>
            </w:r>
          </w:p>
        </w:tc>
        <w:tc>
          <w:tcPr>
            <w:tcW w:w="1408" w:type="dxa"/>
          </w:tcPr>
          <w:p w14:paraId="1401BE8B" w14:textId="77777777" w:rsidR="00816A12" w:rsidRDefault="00816A12" w:rsidP="004820AF">
            <w:pPr>
              <w:pStyle w:val="TableParagraph"/>
              <w:spacing w:before="25"/>
              <w:ind w:left="201" w:right="194"/>
              <w:rPr>
                <w:sz w:val="16"/>
              </w:rPr>
            </w:pPr>
            <w:r>
              <w:rPr>
                <w:sz w:val="16"/>
              </w:rPr>
              <w:t>.822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(.057)</w:t>
            </w:r>
          </w:p>
        </w:tc>
        <w:tc>
          <w:tcPr>
            <w:tcW w:w="1412" w:type="dxa"/>
          </w:tcPr>
          <w:p w14:paraId="21F7A1FB" w14:textId="77777777" w:rsidR="00816A12" w:rsidRDefault="00816A12" w:rsidP="004820AF">
            <w:pPr>
              <w:pStyle w:val="TableParagraph"/>
              <w:spacing w:before="25"/>
              <w:ind w:right="73"/>
              <w:rPr>
                <w:sz w:val="16"/>
              </w:rPr>
            </w:pPr>
            <w:r>
              <w:rPr>
                <w:sz w:val="16"/>
              </w:rPr>
              <w:t>.765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(.060)</w:t>
            </w:r>
          </w:p>
        </w:tc>
        <w:tc>
          <w:tcPr>
            <w:tcW w:w="1489" w:type="dxa"/>
          </w:tcPr>
          <w:p w14:paraId="340DD89A" w14:textId="77777777" w:rsidR="00816A12" w:rsidRDefault="00816A12" w:rsidP="004820AF">
            <w:pPr>
              <w:pStyle w:val="TableParagraph"/>
              <w:spacing w:before="25"/>
              <w:ind w:left="76" w:right="124"/>
              <w:rPr>
                <w:sz w:val="16"/>
              </w:rPr>
            </w:pPr>
            <w:r>
              <w:rPr>
                <w:sz w:val="16"/>
              </w:rPr>
              <w:t>.719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(.062)</w:t>
            </w:r>
          </w:p>
        </w:tc>
        <w:tc>
          <w:tcPr>
            <w:tcW w:w="1524" w:type="dxa"/>
          </w:tcPr>
          <w:p w14:paraId="123B4B30" w14:textId="77777777" w:rsidR="00816A12" w:rsidRDefault="00816A12" w:rsidP="004820AF">
            <w:pPr>
              <w:pStyle w:val="TableParagraph"/>
              <w:spacing w:before="25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.828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(.059)</w:t>
            </w:r>
          </w:p>
        </w:tc>
      </w:tr>
      <w:tr w:rsidR="00816A12" w14:paraId="7AF68CF9" w14:textId="77777777" w:rsidTr="004820AF">
        <w:trPr>
          <w:trHeight w:val="213"/>
        </w:trPr>
        <w:tc>
          <w:tcPr>
            <w:tcW w:w="2471" w:type="dxa"/>
          </w:tcPr>
          <w:p w14:paraId="72EF0581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</w:tcPr>
          <w:p w14:paraId="56B3088B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[.789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.976]</w:t>
            </w:r>
          </w:p>
        </w:tc>
        <w:tc>
          <w:tcPr>
            <w:tcW w:w="1408" w:type="dxa"/>
          </w:tcPr>
          <w:p w14:paraId="2D5B9EE1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[.706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.921]</w:t>
            </w:r>
          </w:p>
        </w:tc>
        <w:tc>
          <w:tcPr>
            <w:tcW w:w="1412" w:type="dxa"/>
          </w:tcPr>
          <w:p w14:paraId="2EEAE42C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[.646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.873]</w:t>
            </w:r>
          </w:p>
        </w:tc>
        <w:tc>
          <w:tcPr>
            <w:tcW w:w="1489" w:type="dxa"/>
          </w:tcPr>
          <w:p w14:paraId="04403BF0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[.599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.833]</w:t>
            </w:r>
          </w:p>
        </w:tc>
        <w:tc>
          <w:tcPr>
            <w:tcW w:w="1524" w:type="dxa"/>
          </w:tcPr>
          <w:p w14:paraId="2F481266" w14:textId="77777777" w:rsidR="00816A12" w:rsidRDefault="00816A12" w:rsidP="004820AF">
            <w:pPr>
              <w:pStyle w:val="TableParagraph"/>
              <w:spacing w:line="180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[.712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.943]</w:t>
            </w:r>
          </w:p>
        </w:tc>
      </w:tr>
      <w:tr w:rsidR="00816A12" w14:paraId="4D89E65B" w14:textId="77777777" w:rsidTr="004820AF">
        <w:trPr>
          <w:trHeight w:val="213"/>
        </w:trPr>
        <w:tc>
          <w:tcPr>
            <w:tcW w:w="2471" w:type="dxa"/>
          </w:tcPr>
          <w:p w14:paraId="5F8B15F4" w14:textId="0630781E" w:rsidR="00816A12" w:rsidRDefault="00816A12" w:rsidP="004820AF">
            <w:pPr>
              <w:pStyle w:val="TableParagraph"/>
              <w:spacing w:before="27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 xml:space="preserve">Valor predictive </w:t>
            </w:r>
            <w:proofErr w:type="spellStart"/>
            <w:r>
              <w:rPr>
                <w:sz w:val="16"/>
              </w:rPr>
              <w:t>negativo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(NPV)</w:t>
            </w:r>
          </w:p>
        </w:tc>
        <w:tc>
          <w:tcPr>
            <w:tcW w:w="1440" w:type="dxa"/>
          </w:tcPr>
          <w:p w14:paraId="75D62840" w14:textId="77777777" w:rsidR="00816A12" w:rsidRDefault="00816A12" w:rsidP="004820AF">
            <w:pPr>
              <w:pStyle w:val="TableParagraph"/>
              <w:spacing w:before="27"/>
              <w:ind w:left="244" w:right="182"/>
              <w:rPr>
                <w:sz w:val="16"/>
              </w:rPr>
            </w:pPr>
            <w:r>
              <w:rPr>
                <w:sz w:val="16"/>
              </w:rPr>
              <w:t>.836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(.054)</w:t>
            </w:r>
          </w:p>
        </w:tc>
        <w:tc>
          <w:tcPr>
            <w:tcW w:w="1408" w:type="dxa"/>
          </w:tcPr>
          <w:p w14:paraId="33D30DB2" w14:textId="77777777" w:rsidR="00816A12" w:rsidRDefault="00816A12" w:rsidP="004820AF">
            <w:pPr>
              <w:pStyle w:val="TableParagraph"/>
              <w:spacing w:before="27"/>
              <w:ind w:left="201" w:right="194"/>
              <w:rPr>
                <w:sz w:val="16"/>
              </w:rPr>
            </w:pPr>
            <w:r>
              <w:rPr>
                <w:sz w:val="16"/>
              </w:rPr>
              <w:t>.813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(.065)</w:t>
            </w:r>
          </w:p>
        </w:tc>
        <w:tc>
          <w:tcPr>
            <w:tcW w:w="1412" w:type="dxa"/>
          </w:tcPr>
          <w:p w14:paraId="42C1359D" w14:textId="77777777" w:rsidR="00816A12" w:rsidRDefault="00816A12" w:rsidP="004820AF">
            <w:pPr>
              <w:pStyle w:val="TableParagraph"/>
              <w:spacing w:before="27"/>
              <w:ind w:right="73"/>
              <w:rPr>
                <w:sz w:val="16"/>
              </w:rPr>
            </w:pPr>
            <w:r>
              <w:rPr>
                <w:sz w:val="16"/>
              </w:rPr>
              <w:t>.780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(.077)</w:t>
            </w:r>
          </w:p>
        </w:tc>
        <w:tc>
          <w:tcPr>
            <w:tcW w:w="1489" w:type="dxa"/>
          </w:tcPr>
          <w:p w14:paraId="09329A9C" w14:textId="77777777" w:rsidR="00816A12" w:rsidRDefault="00816A12" w:rsidP="004820AF">
            <w:pPr>
              <w:pStyle w:val="TableParagraph"/>
              <w:spacing w:before="27"/>
              <w:ind w:left="76" w:right="124"/>
              <w:rPr>
                <w:sz w:val="16"/>
              </w:rPr>
            </w:pPr>
            <w:r>
              <w:rPr>
                <w:sz w:val="16"/>
              </w:rPr>
              <w:t>.737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(.090)</w:t>
            </w:r>
          </w:p>
        </w:tc>
        <w:tc>
          <w:tcPr>
            <w:tcW w:w="1524" w:type="dxa"/>
          </w:tcPr>
          <w:p w14:paraId="75620C97" w14:textId="77777777" w:rsidR="00816A12" w:rsidRDefault="00816A12" w:rsidP="004820AF">
            <w:pPr>
              <w:pStyle w:val="TableParagraph"/>
              <w:spacing w:before="27"/>
              <w:ind w:left="348"/>
              <w:jc w:val="left"/>
              <w:rPr>
                <w:sz w:val="16"/>
              </w:rPr>
            </w:pPr>
            <w:r>
              <w:rPr>
                <w:sz w:val="16"/>
              </w:rPr>
              <w:t>.878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(.049)</w:t>
            </w:r>
          </w:p>
        </w:tc>
      </w:tr>
      <w:tr w:rsidR="00816A12" w14:paraId="624BE4EF" w14:textId="77777777" w:rsidTr="004820AF">
        <w:trPr>
          <w:trHeight w:val="208"/>
        </w:trPr>
        <w:tc>
          <w:tcPr>
            <w:tcW w:w="2471" w:type="dxa"/>
            <w:tcBorders>
              <w:bottom w:val="single" w:sz="2" w:space="0" w:color="000000"/>
            </w:tcBorders>
          </w:tcPr>
          <w:p w14:paraId="3E57014F" w14:textId="77777777" w:rsidR="00816A12" w:rsidRDefault="00816A12" w:rsidP="004820AF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 w14:paraId="2AD9FBC8" w14:textId="77777777" w:rsidR="00816A12" w:rsidRDefault="00816A12" w:rsidP="004820AF">
            <w:pPr>
              <w:pStyle w:val="TableParagraph"/>
              <w:spacing w:line="180" w:lineRule="exact"/>
              <w:ind w:left="244" w:right="182"/>
              <w:rPr>
                <w:sz w:val="16"/>
              </w:rPr>
            </w:pPr>
            <w:r>
              <w:rPr>
                <w:sz w:val="16"/>
              </w:rPr>
              <w:t>[.718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.933]</w:t>
            </w:r>
          </w:p>
        </w:tc>
        <w:tc>
          <w:tcPr>
            <w:tcW w:w="1408" w:type="dxa"/>
            <w:tcBorders>
              <w:bottom w:val="single" w:sz="2" w:space="0" w:color="000000"/>
            </w:tcBorders>
          </w:tcPr>
          <w:p w14:paraId="079CF775" w14:textId="77777777" w:rsidR="00816A12" w:rsidRDefault="00816A12" w:rsidP="004820AF">
            <w:pPr>
              <w:pStyle w:val="TableParagraph"/>
              <w:spacing w:line="180" w:lineRule="exact"/>
              <w:ind w:left="201" w:right="194"/>
              <w:rPr>
                <w:sz w:val="16"/>
              </w:rPr>
            </w:pPr>
            <w:r>
              <w:rPr>
                <w:sz w:val="16"/>
              </w:rPr>
              <w:t>[.683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.927]</w:t>
            </w:r>
          </w:p>
        </w:tc>
        <w:tc>
          <w:tcPr>
            <w:tcW w:w="1412" w:type="dxa"/>
            <w:tcBorders>
              <w:bottom w:val="single" w:sz="2" w:space="0" w:color="000000"/>
            </w:tcBorders>
          </w:tcPr>
          <w:p w14:paraId="2BCE0824" w14:textId="77777777" w:rsidR="00816A12" w:rsidRDefault="00816A12" w:rsidP="004820AF">
            <w:pPr>
              <w:pStyle w:val="TableParagraph"/>
              <w:spacing w:line="180" w:lineRule="exact"/>
              <w:ind w:right="73"/>
              <w:rPr>
                <w:sz w:val="16"/>
              </w:rPr>
            </w:pPr>
            <w:r>
              <w:rPr>
                <w:sz w:val="16"/>
              </w:rPr>
              <w:t>[.628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.917]</w:t>
            </w:r>
          </w:p>
        </w:tc>
        <w:tc>
          <w:tcPr>
            <w:tcW w:w="1489" w:type="dxa"/>
            <w:tcBorders>
              <w:bottom w:val="single" w:sz="2" w:space="0" w:color="000000"/>
            </w:tcBorders>
          </w:tcPr>
          <w:p w14:paraId="1A1B0F3E" w14:textId="77777777" w:rsidR="00816A12" w:rsidRDefault="00816A12" w:rsidP="004820AF">
            <w:pPr>
              <w:pStyle w:val="TableParagraph"/>
              <w:spacing w:line="180" w:lineRule="exact"/>
              <w:ind w:left="76" w:right="124"/>
              <w:rPr>
                <w:sz w:val="16"/>
              </w:rPr>
            </w:pPr>
            <w:r>
              <w:rPr>
                <w:sz w:val="16"/>
              </w:rPr>
              <w:t>[.558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.899]</w:t>
            </w:r>
          </w:p>
        </w:tc>
        <w:tc>
          <w:tcPr>
            <w:tcW w:w="1524" w:type="dxa"/>
            <w:tcBorders>
              <w:bottom w:val="single" w:sz="2" w:space="0" w:color="000000"/>
            </w:tcBorders>
          </w:tcPr>
          <w:p w14:paraId="1B247FEA" w14:textId="77777777" w:rsidR="00816A12" w:rsidRDefault="00816A12" w:rsidP="004820AF">
            <w:pPr>
              <w:pStyle w:val="TableParagraph"/>
              <w:spacing w:line="180" w:lineRule="exact"/>
              <w:ind w:left="0" w:right="320"/>
              <w:jc w:val="right"/>
              <w:rPr>
                <w:sz w:val="16"/>
              </w:rPr>
            </w:pPr>
            <w:r>
              <w:rPr>
                <w:sz w:val="16"/>
              </w:rPr>
              <w:t>[.782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.973]</w:t>
            </w:r>
          </w:p>
        </w:tc>
      </w:tr>
    </w:tbl>
    <w:p w14:paraId="149A961E" w14:textId="08B27B4C" w:rsidR="00816A12" w:rsidRPr="00816A12" w:rsidRDefault="00816A12" w:rsidP="00706B72">
      <w:pPr>
        <w:spacing w:before="20" w:line="244" w:lineRule="auto"/>
        <w:ind w:left="458" w:right="724"/>
        <w:rPr>
          <w:rFonts w:ascii="Arial MT"/>
          <w:spacing w:val="-2"/>
          <w:sz w:val="18"/>
          <w:lang w:val="es-MX"/>
        </w:rPr>
      </w:pPr>
      <w:r w:rsidRPr="00816A12">
        <w:rPr>
          <w:rFonts w:ascii="Arial MT"/>
          <w:sz w:val="18"/>
          <w:lang w:val="es-MX"/>
        </w:rPr>
        <w:t>* Las probabilidades a priori se calcularon utilizando la ecuaci</w:t>
      </w:r>
      <w:r w:rsidRPr="00816A12">
        <w:rPr>
          <w:rFonts w:ascii="Arial MT"/>
          <w:sz w:val="18"/>
          <w:lang w:val="es-MX"/>
        </w:rPr>
        <w:t>ó</w:t>
      </w:r>
      <w:r w:rsidRPr="00816A12">
        <w:rPr>
          <w:rFonts w:ascii="Arial MT"/>
          <w:sz w:val="18"/>
          <w:lang w:val="es-MX"/>
        </w:rPr>
        <w:t xml:space="preserve">n de </w:t>
      </w:r>
      <w:proofErr w:type="spellStart"/>
      <w:r w:rsidRPr="00816A12">
        <w:rPr>
          <w:rFonts w:ascii="Arial MT"/>
          <w:sz w:val="18"/>
          <w:lang w:val="es-MX"/>
        </w:rPr>
        <w:t>Sidak</w:t>
      </w:r>
      <w:proofErr w:type="spellEnd"/>
      <w:r w:rsidRPr="00816A12">
        <w:rPr>
          <w:rFonts w:ascii="Arial MT"/>
          <w:sz w:val="18"/>
          <w:lang w:val="es-MX"/>
        </w:rPr>
        <w:t xml:space="preserve"> 1-(1-</w:t>
      </w:r>
      <w:proofErr w:type="gramStart"/>
      <w:r w:rsidRPr="00816A12">
        <w:rPr>
          <w:rFonts w:ascii="Arial MT"/>
          <w:sz w:val="18"/>
          <w:lang w:val="es-MX"/>
        </w:rPr>
        <w:t>a)^</w:t>
      </w:r>
      <w:proofErr w:type="gramEnd"/>
      <w:r w:rsidRPr="00816A12">
        <w:rPr>
          <w:rFonts w:ascii="Arial MT"/>
          <w:sz w:val="18"/>
          <w:lang w:val="es-MX"/>
        </w:rPr>
        <w:t>(1/n) para</w:t>
      </w:r>
      <w:r w:rsidR="00706B72">
        <w:rPr>
          <w:rFonts w:ascii="Arial MT"/>
          <w:sz w:val="18"/>
          <w:lang w:val="es-MX"/>
        </w:rPr>
        <w:t xml:space="preserve"> </w:t>
      </w:r>
      <w:r w:rsidRPr="00816A12">
        <w:rPr>
          <w:rFonts w:ascii="Arial MT"/>
          <w:sz w:val="18"/>
          <w:lang w:val="es-MX"/>
        </w:rPr>
        <w:t>mantener la tasa base a priori agregada constante en 0</w:t>
      </w:r>
      <w:r>
        <w:rPr>
          <w:rFonts w:ascii="Arial MT"/>
          <w:sz w:val="18"/>
          <w:lang w:val="es-MX"/>
        </w:rPr>
        <w:t>.</w:t>
      </w:r>
      <w:r w:rsidRPr="00816A12">
        <w:rPr>
          <w:rFonts w:ascii="Arial MT"/>
          <w:sz w:val="18"/>
          <w:lang w:val="es-MX"/>
        </w:rPr>
        <w:t>5 (1 a 1) para facilitar un contraste intuitivo entre las condiciones 2RQ, 3RQ y 4RQ.</w:t>
      </w:r>
    </w:p>
    <w:p w14:paraId="4FDEE3CA" w14:textId="77777777" w:rsidR="003B69F8" w:rsidRPr="001666C6" w:rsidRDefault="003B69F8" w:rsidP="001666C6">
      <w:pPr>
        <w:spacing w:before="240" w:after="240" w:line="276" w:lineRule="auto"/>
        <w:jc w:val="both"/>
        <w:rPr>
          <w:rFonts w:ascii="Bookman Old Style" w:hAnsi="Bookman Old Style"/>
          <w:lang w:val="es-MX"/>
        </w:rPr>
        <w:sectPr w:rsidR="003B69F8" w:rsidRPr="001666C6" w:rsidSect="00D5556E">
          <w:pgSz w:w="12240" w:h="15840"/>
          <w:pgMar w:top="1440" w:right="1080" w:bottom="1440" w:left="1080" w:header="577" w:footer="780" w:gutter="0"/>
          <w:cols w:space="720"/>
          <w:docGrid w:linePitch="299"/>
        </w:sectPr>
      </w:pPr>
    </w:p>
    <w:p w14:paraId="34D5AD60" w14:textId="77777777" w:rsidR="003B69F8" w:rsidRPr="001666C6" w:rsidRDefault="003B69F8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</w:p>
    <w:p w14:paraId="0469126C" w14:textId="4B3ABE5D" w:rsidR="005C2789" w:rsidRPr="001666C6" w:rsidRDefault="00000000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D</w:t>
      </w:r>
      <w:r w:rsidR="00706B72">
        <w:rPr>
          <w:rFonts w:ascii="Bookman Old Style" w:hAnsi="Bookman Old Style"/>
          <w:w w:val="115"/>
          <w:sz w:val="22"/>
          <w:szCs w:val="22"/>
          <w:lang w:val="es-MX"/>
        </w:rPr>
        <w:t>iscusión</w:t>
      </w:r>
    </w:p>
    <w:p w14:paraId="4DF464D8" w14:textId="40949C31" w:rsidR="005C2789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Los resultados de este proyecto, utilizando datos de un estudio de laboratorio controlado, ilustran aún más el potencial de los efectos de multiplicidad </w:t>
      </w:r>
      <w:r w:rsidR="00816A12">
        <w:rPr>
          <w:rFonts w:ascii="Bookman Old Style" w:hAnsi="Bookman Old Style"/>
          <w:w w:val="115"/>
          <w:sz w:val="22"/>
          <w:szCs w:val="22"/>
          <w:lang w:val="es-MX"/>
        </w:rPr>
        <w:t>de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 SSIST, que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llevan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a tasas globales de precisión del criterio que difieren notablemente de la precisión tanto de los exámenes poligráficos de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asunto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múltiple como de los polígrafos de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con una sola serie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. Estos resultados, junto con los resultados previamente reportados por Nelson (2023), sugieren que las estrategias de pruebas seriadas pueden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generar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problemas de error acumula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do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, y no ofrecen una solución conveniente y simple al complejo problema de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 xml:space="preserve"> la exploración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poligráfic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asunto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múltiple. Análisis previos (Barland, </w:t>
      </w: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Honts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&amp; </w:t>
      </w: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Barger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, 1989; Nelson, 2023) sugieren que los efectos de error acumula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do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no se evitan con este enfoque, sino que simplemente se reubican. Los datos de este análisis muestran que </w:t>
      </w:r>
      <w:r w:rsidR="000A71A3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puede disminuir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la precisión global como resultado de est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 xml:space="preserve">a </w:t>
      </w:r>
      <w:r w:rsidR="00257BCC">
        <w:rPr>
          <w:rFonts w:ascii="Bookman Old Style" w:hAnsi="Bookman Old Style"/>
          <w:w w:val="115"/>
          <w:sz w:val="22"/>
          <w:szCs w:val="22"/>
          <w:lang w:val="es-MX"/>
        </w:rPr>
        <w:t xml:space="preserve">propuesta </w:t>
      </w:r>
      <w:r w:rsidR="00257BCC" w:rsidRPr="001666C6">
        <w:rPr>
          <w:rFonts w:ascii="Bookman Old Style" w:hAnsi="Bookman Old Style"/>
          <w:w w:val="115"/>
          <w:sz w:val="22"/>
          <w:szCs w:val="22"/>
          <w:lang w:val="es-MX"/>
        </w:rPr>
        <w:t>y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sugieren la necesidad de una mayor exploración y estudio antes de embarcarse en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lastRenderedPageBreak/>
        <w:t xml:space="preserve">la sustitución a gran escala de los formatos de prueba poligráfica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se asunto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múltiple para los que </w:t>
      </w:r>
      <w:r w:rsidRPr="001666C6">
        <w:rPr>
          <w:rFonts w:ascii="Bookman Old Style" w:hAnsi="Bookman Old Style"/>
          <w:spacing w:val="1"/>
          <w:w w:val="115"/>
          <w:sz w:val="22"/>
          <w:szCs w:val="22"/>
          <w:lang w:val="es-MX"/>
        </w:rPr>
        <w:t>se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pueden aplicar convenientemente correcciones estadísticas a las puntuaciones de corte y a los métodos de análisis.</w:t>
      </w:r>
    </w:p>
    <w:p w14:paraId="6DE8D740" w14:textId="46755CFB" w:rsidR="005C2789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Dos factores principales influyen en la precisión de las pruebas: 1) si se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asume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que los temas objetivo de las pruebas son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 xml:space="preserve">o no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independientes, y</w:t>
      </w:r>
      <w:r w:rsidR="000A71A3">
        <w:rPr>
          <w:rFonts w:ascii="Bookman Old Style" w:hAnsi="Bookman Old Style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2) el número de preguntas </w:t>
      </w:r>
      <w:proofErr w:type="spellStart"/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RQs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(Nelson y Handler, 2017). Es importante destacar que el uso de más </w:t>
      </w:r>
      <w:proofErr w:type="spellStart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RQs</w:t>
      </w:r>
      <w:proofErr w:type="spellEnd"/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puede aumentar la precisión o exactitud de los exámenes de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, pero puede disminuir la precisión o exactitud de los exámenes 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asuntos múltiples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. El presente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 xml:space="preserve"> estudio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aborda la ambigüedad del SSIST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 xml:space="preserve"> - ¿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el SSIST puede mantener la precisión </w:t>
      </w:r>
      <w:r w:rsidRPr="001666C6">
        <w:rPr>
          <w:rFonts w:ascii="Bookman Old Style" w:hAnsi="Bookman Old Style"/>
          <w:spacing w:val="1"/>
          <w:w w:val="115"/>
          <w:sz w:val="22"/>
          <w:szCs w:val="22"/>
          <w:lang w:val="es-MX"/>
        </w:rPr>
        <w:t xml:space="preserve">de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los polígrafos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dentro d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el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contexto de las pruebas de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 xml:space="preserve"> asuntos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múltiples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?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 Hasta el momento no</w:t>
      </w:r>
      <w:r w:rsidR="00D30473" w:rsidRPr="001666C6">
        <w:rPr>
          <w:rFonts w:ascii="Bookman Old Style" w:hAnsi="Bookman Old Style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ha</w:t>
      </w:r>
      <w:r w:rsidR="000A71A3">
        <w:rPr>
          <w:rFonts w:ascii="Bookman Old Style" w:hAnsi="Bookman Old Style"/>
          <w:w w:val="115"/>
          <w:sz w:val="22"/>
          <w:szCs w:val="22"/>
          <w:lang w:val="es-MX"/>
        </w:rPr>
        <w:t>y evidencia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publicad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a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que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apoye la idea de que esto es posible.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Por el contrario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, la evidencia disponible sugiere que los polígrafos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en serie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de una sola pregunta comparten fenómenos estadísticos bien conocidos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 xml:space="preserve">en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los exámenes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 </w:t>
      </w:r>
      <w:r w:rsidR="000A71A3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preguntas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múltiples. Los polígrafos de </w:t>
      </w:r>
      <w:r w:rsidR="000A71A3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 en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serie pueden estar sujetos a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 xml:space="preserve">los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efectos de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l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error acumulativo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,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similares a los de los exámenes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de asunto múltiple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con las correspondientes disminuciones en la exactitud de la prueba en comparación con el uso de un examen de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en serie. Hay algunos contextos en los que el aumento de la sensibilidad de la prueba y la reducción de los errores falsos negativos pueden ser un efecto deseable, incluso teniendo en cuenta la reducción de la especificidad de la prueba y la disminución </w:t>
      </w:r>
      <w:r w:rsidR="00706B72"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global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de la </w:t>
      </w:r>
      <w:r w:rsidRPr="001666C6">
        <w:rPr>
          <w:rFonts w:ascii="Bookman Old Style" w:hAnsi="Bookman Old Style"/>
          <w:spacing w:val="24"/>
          <w:w w:val="110"/>
          <w:sz w:val="22"/>
          <w:szCs w:val="22"/>
          <w:lang w:val="es-MX"/>
        </w:rPr>
        <w:t>precisión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.</w:t>
      </w:r>
    </w:p>
    <w:p w14:paraId="42B25632" w14:textId="6EFC7190" w:rsidR="00257BCC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Las pruebas </w:t>
      </w:r>
      <w:r w:rsidR="000A71A3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exploratorias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 xml:space="preserve"> de </w:t>
      </w:r>
      <w:r w:rsidR="000A71A3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no son una idea nueva dentro de la profesión poligráfica (Barland, </w:t>
      </w:r>
      <w:proofErr w:type="spellStart"/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Honts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, &amp;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Barger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, </w:t>
      </w:r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1989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), y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en otros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contextos de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evaluación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S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e han propuesto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 xml:space="preserve">ya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otras posibilidades para un polígrafo 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 xml:space="preserve">exploratorio de asunto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únic</w:t>
      </w:r>
      <w:r w:rsidR="000A71A3">
        <w:rPr>
          <w:rFonts w:ascii="Bookman Old Style" w:hAnsi="Bookman Old Style"/>
          <w:w w:val="110"/>
          <w:sz w:val="22"/>
          <w:szCs w:val="22"/>
          <w:lang w:val="es-MX"/>
        </w:rPr>
        <w:t>o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(Barland, </w:t>
      </w:r>
      <w:proofErr w:type="spellStart"/>
      <w:r w:rsidRPr="001666C6">
        <w:rPr>
          <w:rFonts w:ascii="Bookman Old Style" w:hAnsi="Bookman Old Style"/>
          <w:spacing w:val="1"/>
          <w:w w:val="110"/>
          <w:sz w:val="22"/>
          <w:szCs w:val="22"/>
          <w:lang w:val="es-MX"/>
        </w:rPr>
        <w:t>Honts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, &amp;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Barger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, 1989; </w:t>
      </w:r>
      <w:proofErr w:type="spellStart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Krapohl</w:t>
      </w:r>
      <w:proofErr w:type="spellEnd"/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et al.</w:t>
      </w:r>
      <w:r w:rsidR="00AA6081">
        <w:rPr>
          <w:rFonts w:ascii="Bookman Old Style" w:hAnsi="Bookman Old Style"/>
          <w:w w:val="110"/>
          <w:sz w:val="22"/>
          <w:szCs w:val="22"/>
          <w:lang w:val="es-MX"/>
        </w:rPr>
        <w:t xml:space="preserve"> 2024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>)</w:t>
      </w:r>
      <w:r w:rsidR="00AA6081" w:rsidRPr="00AA6081">
        <w:rPr>
          <w:rFonts w:ascii="Bookman Old Style" w:hAnsi="Bookman Old Style"/>
          <w:w w:val="110"/>
          <w:sz w:val="22"/>
          <w:szCs w:val="22"/>
          <w:vertAlign w:val="superscript"/>
          <w:lang w:val="es-MX"/>
        </w:rPr>
        <w:t>4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. El interés </w:t>
      </w:r>
      <w:r w:rsidR="00AA6081">
        <w:rPr>
          <w:rFonts w:ascii="Bookman Old Style" w:hAnsi="Bookman Old Style"/>
          <w:w w:val="110"/>
          <w:sz w:val="22"/>
          <w:szCs w:val="22"/>
          <w:lang w:val="es-MX"/>
        </w:rPr>
        <w:t xml:space="preserve">de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los profesionales de campo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y los directores de programas justifica una mayor investigación sobre el SSIST, y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 xml:space="preserve">sobre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>otros formatos poligráfico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s exploratorios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, utilizando estudios de laboratorio controlados para los que se pueda conocer el criterio para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objetivos</w:t>
      </w:r>
      <w:r w:rsidR="00AA6081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="00706B72">
        <w:rPr>
          <w:rFonts w:ascii="Bookman Old Style" w:hAnsi="Bookman Old Style"/>
          <w:w w:val="115"/>
          <w:sz w:val="22"/>
          <w:szCs w:val="22"/>
          <w:lang w:val="es-MX"/>
        </w:rPr>
        <w:t xml:space="preserve">de </w:t>
      </w:r>
      <w:r w:rsidR="00706B72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prueba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múltiples. La investigación futura debería abordar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los asuntos relacionados con</w:t>
      </w:r>
      <w:r w:rsidRPr="001666C6">
        <w:rPr>
          <w:rFonts w:ascii="Bookman Old Style" w:hAnsi="Bookman Old Style"/>
          <w:spacing w:val="-1"/>
          <w:w w:val="115"/>
          <w:sz w:val="22"/>
          <w:szCs w:val="22"/>
          <w:lang w:val="es-MX"/>
        </w:rPr>
        <w:t xml:space="preserve"> la selección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de probabilidades previas apropiadas, el impacto de diferentes probabilidades previas sobre las probabilidades posteriores, y el uso potencial de correcciones estadísticas para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manejar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los efectos del error acumulativo. Se </w:t>
      </w:r>
      <w:r w:rsidR="00AA6081">
        <w:rPr>
          <w:rFonts w:ascii="Bookman Old Style" w:hAnsi="Bookman Old Style"/>
          <w:w w:val="110"/>
          <w:sz w:val="22"/>
          <w:szCs w:val="22"/>
          <w:lang w:val="es-MX"/>
        </w:rPr>
        <w:t>requiere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 </w:t>
      </w:r>
      <w:r w:rsidR="00706B72" w:rsidRPr="001666C6">
        <w:rPr>
          <w:rFonts w:ascii="Bookman Old Style" w:hAnsi="Bookman Old Style"/>
          <w:w w:val="115"/>
          <w:sz w:val="22"/>
          <w:szCs w:val="22"/>
          <w:lang w:val="es-MX"/>
        </w:rPr>
        <w:t>m</w:t>
      </w:r>
      <w:r w:rsidR="00706B72">
        <w:rPr>
          <w:rFonts w:ascii="Bookman Old Style" w:hAnsi="Bookman Old Style"/>
          <w:w w:val="115"/>
          <w:sz w:val="22"/>
          <w:szCs w:val="22"/>
          <w:lang w:val="es-MX"/>
        </w:rPr>
        <w:t>ás información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</w:t>
      </w:r>
      <w:r w:rsidRPr="001666C6">
        <w:rPr>
          <w:rFonts w:ascii="Bookman Old Style" w:hAnsi="Bookman Old Style"/>
          <w:w w:val="110"/>
          <w:sz w:val="22"/>
          <w:szCs w:val="22"/>
          <w:lang w:val="es-MX"/>
        </w:rPr>
        <w:t xml:space="preserve">para comprender las diferentes ventajas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y desventajas del enfoque SSIST en comparación con los métodos más comunes de análisis y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 xml:space="preserve">de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pruebas ómnibus. </w:t>
      </w:r>
    </w:p>
    <w:p w14:paraId="787B9BDC" w14:textId="77777777" w:rsidR="00257BCC" w:rsidRDefault="00257BCC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</w:p>
    <w:p w14:paraId="5F078A3E" w14:textId="6A33052F" w:rsidR="00257BCC" w:rsidRPr="00257BCC" w:rsidRDefault="00257BCC" w:rsidP="00257BCC">
      <w:pPr>
        <w:spacing w:before="240" w:after="240" w:line="276" w:lineRule="auto"/>
        <w:jc w:val="both"/>
        <w:rPr>
          <w:rFonts w:ascii="Bookman Old Style" w:hAnsi="Bookman Old Style"/>
          <w:sz w:val="16"/>
          <w:szCs w:val="16"/>
          <w:lang w:val="es-MX"/>
        </w:rPr>
      </w:pPr>
      <w:r w:rsidRPr="00257BCC">
        <w:rPr>
          <w:rFonts w:ascii="Bookman Old Style" w:hAnsi="Bookman Old Style"/>
          <w:w w:val="115"/>
          <w:position w:val="5"/>
          <w:sz w:val="16"/>
          <w:szCs w:val="16"/>
          <w:lang w:val="es-MX"/>
        </w:rPr>
        <w:t xml:space="preserve">4 </w:t>
      </w:r>
      <w:proofErr w:type="gramStart"/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>La</w:t>
      </w:r>
      <w:proofErr w:type="gramEnd"/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diferencia importante entre la prueba </w:t>
      </w:r>
      <w:r>
        <w:rPr>
          <w:rFonts w:ascii="Bookman Old Style" w:hAnsi="Bookman Old Style"/>
          <w:w w:val="115"/>
          <w:sz w:val="16"/>
          <w:szCs w:val="16"/>
          <w:lang w:val="es-MX"/>
        </w:rPr>
        <w:t>exploratoria de asunto único</w:t>
      </w:r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descrita por </w:t>
      </w:r>
      <w:proofErr w:type="spellStart"/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>Krapohl</w:t>
      </w:r>
      <w:proofErr w:type="spellEnd"/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et al., 2020 y el SSIST es que </w:t>
      </w:r>
      <w:proofErr w:type="spellStart"/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>Krapohl</w:t>
      </w:r>
      <w:proofErr w:type="spellEnd"/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et al. proponen el uso de un enfoque </w:t>
      </w:r>
      <w:r>
        <w:rPr>
          <w:rFonts w:ascii="Bookman Old Style" w:hAnsi="Bookman Old Style"/>
          <w:w w:val="115"/>
          <w:sz w:val="16"/>
          <w:szCs w:val="16"/>
          <w:lang w:val="es-MX"/>
        </w:rPr>
        <w:t>exploratorio de asunto único</w:t>
      </w:r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</w:t>
      </w:r>
      <w:r>
        <w:rPr>
          <w:rFonts w:ascii="Bookman Old Style" w:hAnsi="Bookman Old Style"/>
          <w:w w:val="115"/>
          <w:sz w:val="16"/>
          <w:szCs w:val="16"/>
          <w:lang w:val="es-MX"/>
        </w:rPr>
        <w:t>en un</w:t>
      </w:r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sola serie, que evita el potencial de</w:t>
      </w:r>
      <w:r>
        <w:rPr>
          <w:rFonts w:ascii="Bookman Old Style" w:hAnsi="Bookman Old Style"/>
          <w:w w:val="115"/>
          <w:sz w:val="16"/>
          <w:szCs w:val="16"/>
          <w:lang w:val="es-MX"/>
        </w:rPr>
        <w:t>l</w:t>
      </w:r>
      <w:r w:rsidRPr="00257BCC">
        <w:rPr>
          <w:rFonts w:ascii="Bookman Old Style" w:hAnsi="Bookman Old Style"/>
          <w:w w:val="115"/>
          <w:sz w:val="16"/>
          <w:szCs w:val="16"/>
          <w:lang w:val="es-MX"/>
        </w:rPr>
        <w:t xml:space="preserve"> efecto de error acumulativo.</w:t>
      </w:r>
    </w:p>
    <w:p w14:paraId="280FF585" w14:textId="77777777" w:rsidR="00257BCC" w:rsidRDefault="00257BCC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w w:val="115"/>
          <w:sz w:val="22"/>
          <w:szCs w:val="22"/>
          <w:lang w:val="es-MX"/>
        </w:rPr>
      </w:pPr>
    </w:p>
    <w:p w14:paraId="6767A5AF" w14:textId="48BD89FD" w:rsidR="003B69F8" w:rsidRPr="001666C6" w:rsidRDefault="00000000" w:rsidP="001666C6">
      <w:pPr>
        <w:pStyle w:val="Textoindependiente"/>
        <w:spacing w:before="240" w:after="240" w:line="276" w:lineRule="auto"/>
        <w:jc w:val="both"/>
        <w:rPr>
          <w:rFonts w:ascii="Bookman Old Style" w:hAnsi="Bookman Old Style"/>
          <w:sz w:val="22"/>
          <w:szCs w:val="22"/>
          <w:lang w:val="es-MX"/>
        </w:rPr>
      </w:pP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lastRenderedPageBreak/>
        <w:t>Aunque el objetivo del SSIST puede ser aprovechar los tamaños del efecto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 xml:space="preserve"> de precisión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de un formato de prueba de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asunto único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en el contexto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de la exploración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de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 xml:space="preserve">asuntos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múltiples, en este </w:t>
      </w:r>
      <w:r w:rsidRPr="001666C6">
        <w:rPr>
          <w:rFonts w:ascii="Bookman Old Style" w:hAnsi="Bookman Old Style"/>
          <w:spacing w:val="1"/>
          <w:w w:val="115"/>
          <w:sz w:val="22"/>
          <w:szCs w:val="22"/>
          <w:lang w:val="es-MX"/>
        </w:rPr>
        <w:t xml:space="preserve">momento </w:t>
      </w:r>
      <w:r w:rsidR="00AA6081"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los datos 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indican que los tamaños del efecto de precisión para los exámenes de series múltiples no son equivalentes a los tamaños del efecto para los exámenes de </w:t>
      </w:r>
      <w:r w:rsidR="00AA6081">
        <w:rPr>
          <w:rFonts w:ascii="Bookman Old Style" w:hAnsi="Bookman Old Style"/>
          <w:w w:val="115"/>
          <w:sz w:val="22"/>
          <w:szCs w:val="22"/>
          <w:lang w:val="es-MX"/>
        </w:rPr>
        <w:t>asunto único en</w:t>
      </w:r>
      <w:r w:rsidRPr="001666C6">
        <w:rPr>
          <w:rFonts w:ascii="Bookman Old Style" w:hAnsi="Bookman Old Style"/>
          <w:w w:val="115"/>
          <w:sz w:val="22"/>
          <w:szCs w:val="22"/>
          <w:lang w:val="es-MX"/>
        </w:rPr>
        <w:t xml:space="preserve"> una sola serie.</w:t>
      </w:r>
    </w:p>
    <w:p w14:paraId="3203AA00" w14:textId="77777777" w:rsidR="003B69F8" w:rsidRDefault="003B69F8" w:rsidP="001666C6">
      <w:pPr>
        <w:spacing w:before="240" w:after="240" w:line="276" w:lineRule="auto"/>
        <w:jc w:val="both"/>
        <w:rPr>
          <w:rFonts w:ascii="Bookman Old Style" w:hAnsi="Bookman Old Style"/>
          <w:lang w:val="es-MX"/>
        </w:rPr>
      </w:pPr>
    </w:p>
    <w:p w14:paraId="58295027" w14:textId="77777777" w:rsidR="00257BCC" w:rsidRPr="001666C6" w:rsidRDefault="00257BCC" w:rsidP="001666C6">
      <w:pPr>
        <w:spacing w:before="240" w:after="240" w:line="276" w:lineRule="auto"/>
        <w:jc w:val="both"/>
        <w:rPr>
          <w:rFonts w:ascii="Bookman Old Style" w:hAnsi="Bookman Old Style"/>
          <w:lang w:val="es-MX"/>
        </w:rPr>
        <w:sectPr w:rsidR="00257BCC" w:rsidRPr="001666C6" w:rsidSect="00D5556E">
          <w:type w:val="continuous"/>
          <w:pgSz w:w="12240" w:h="15840"/>
          <w:pgMar w:top="1440" w:right="1080" w:bottom="1440" w:left="1080" w:header="720" w:footer="720" w:gutter="0"/>
          <w:cols w:space="720"/>
          <w:docGrid w:linePitch="299"/>
        </w:sectPr>
      </w:pPr>
    </w:p>
    <w:p w14:paraId="43F4BC03" w14:textId="4F06EAD8" w:rsidR="005C2789" w:rsidRPr="00AA6081" w:rsidRDefault="00000000" w:rsidP="001666C6">
      <w:pPr>
        <w:pStyle w:val="Ttulo1"/>
        <w:spacing w:before="240" w:after="240" w:line="276" w:lineRule="auto"/>
        <w:ind w:left="0"/>
        <w:jc w:val="both"/>
        <w:rPr>
          <w:rFonts w:ascii="Bookman Old Style" w:hAnsi="Bookman Old Style"/>
          <w:w w:val="110"/>
          <w:sz w:val="22"/>
          <w:szCs w:val="22"/>
        </w:rPr>
      </w:pPr>
      <w:proofErr w:type="spellStart"/>
      <w:r w:rsidRPr="00AA6081">
        <w:rPr>
          <w:rFonts w:ascii="Bookman Old Style" w:hAnsi="Bookman Old Style"/>
          <w:w w:val="110"/>
          <w:sz w:val="22"/>
          <w:szCs w:val="22"/>
        </w:rPr>
        <w:t>Referencias</w:t>
      </w:r>
      <w:proofErr w:type="spellEnd"/>
    </w:p>
    <w:p w14:paraId="38DF2955" w14:textId="47D8E67C" w:rsidR="00706B72" w:rsidRDefault="00706B72" w:rsidP="00706B72">
      <w:pPr>
        <w:pStyle w:val="Textoindependiente"/>
        <w:spacing w:before="236"/>
        <w:ind w:left="720" w:right="17" w:hanging="720"/>
        <w:rPr>
          <w:rFonts w:ascii="Bookman Old Style" w:hAnsi="Bookman Old Style"/>
          <w:w w:val="115"/>
          <w:sz w:val="22"/>
          <w:szCs w:val="22"/>
        </w:rPr>
      </w:pPr>
      <w:r w:rsidRPr="00AA6081">
        <w:rPr>
          <w:rFonts w:ascii="Bookman Old Style" w:hAnsi="Bookman Old Style"/>
          <w:w w:val="110"/>
          <w:sz w:val="22"/>
          <w:szCs w:val="22"/>
        </w:rPr>
        <w:t>American Polygraph</w:t>
      </w:r>
      <w:r w:rsidRPr="00AA6081">
        <w:rPr>
          <w:rFonts w:ascii="Bookman Old Style" w:hAnsi="Bookman Old Style"/>
          <w:spacing w:val="22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Association</w:t>
      </w:r>
      <w:r w:rsidRPr="00AA6081">
        <w:rPr>
          <w:rFonts w:ascii="Bookman Old Style" w:hAnsi="Bookman Old Style"/>
          <w:spacing w:val="22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 xml:space="preserve">(2011). </w:t>
      </w:r>
      <w:r w:rsidRPr="00AA6081">
        <w:rPr>
          <w:rFonts w:ascii="Bookman Old Style" w:hAnsi="Bookman Old Style"/>
          <w:spacing w:val="23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Meta-analytic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survey of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criterion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accuracy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of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validated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polygraph techniques.</w:t>
      </w:r>
      <w:r w:rsidRPr="00AA6081">
        <w:rPr>
          <w:rFonts w:ascii="Bookman Old Style" w:hAnsi="Bookman Old Style"/>
          <w:spacing w:val="15"/>
          <w:w w:val="110"/>
          <w:sz w:val="22"/>
          <w:szCs w:val="22"/>
        </w:rPr>
        <w:t xml:space="preserve"> </w:t>
      </w:r>
      <w:proofErr w:type="gramStart"/>
      <w:r w:rsidRPr="00AA6081">
        <w:rPr>
          <w:rFonts w:ascii="Bookman Old Style" w:hAnsi="Bookman Old Style"/>
          <w:i/>
          <w:w w:val="110"/>
          <w:sz w:val="22"/>
          <w:szCs w:val="22"/>
        </w:rPr>
        <w:t>Polygraph,  2011</w:t>
      </w:r>
      <w:proofErr w:type="gramEnd"/>
      <w:r w:rsidRPr="00AA6081">
        <w:rPr>
          <w:rFonts w:ascii="Bookman Old Style" w:hAnsi="Bookman Old Style"/>
          <w:i/>
          <w:w w:val="110"/>
          <w:sz w:val="22"/>
          <w:szCs w:val="22"/>
        </w:rPr>
        <w:t xml:space="preserve">,  </w:t>
      </w:r>
      <w:r w:rsidRPr="00AA6081">
        <w:rPr>
          <w:rFonts w:ascii="Bookman Old Style" w:hAnsi="Bookman Old Style"/>
          <w:i/>
          <w:spacing w:val="5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0"/>
          <w:sz w:val="22"/>
          <w:szCs w:val="22"/>
        </w:rPr>
        <w:t>40(4):</w:t>
      </w:r>
      <w:r>
        <w:rPr>
          <w:rFonts w:ascii="Bookman Old Style" w:hAnsi="Bookman Old Style"/>
          <w:i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195</w:t>
      </w:r>
      <w:r>
        <w:rPr>
          <w:rFonts w:ascii="Bookman Old Style" w:hAnsi="Bookman Old Style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 xml:space="preserve">305.  </w:t>
      </w:r>
      <w:r w:rsidRPr="00AA6081">
        <w:rPr>
          <w:rFonts w:ascii="Bookman Old Style" w:hAnsi="Bookman Old Style"/>
          <w:spacing w:val="14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[Electronic version] Retrieved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January</w:t>
      </w:r>
      <w:r w:rsidRPr="00AA6081">
        <w:rPr>
          <w:rFonts w:ascii="Bookman Old Style" w:hAnsi="Bookman Old Style"/>
          <w:spacing w:val="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15,</w:t>
      </w:r>
      <w:r w:rsidRPr="00AA6081">
        <w:rPr>
          <w:rFonts w:ascii="Bookman Old Style" w:hAnsi="Bookman Old Style"/>
          <w:spacing w:val="3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2023,</w:t>
      </w:r>
      <w:r w:rsidRPr="00AA6081">
        <w:rPr>
          <w:rFonts w:ascii="Bookman Old Style" w:hAnsi="Bookman Old Style"/>
          <w:spacing w:val="3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from</w:t>
      </w:r>
      <w:r>
        <w:rPr>
          <w:rFonts w:ascii="Bookman Old Style" w:hAnsi="Bookman Old Style"/>
          <w:spacing w:val="3"/>
          <w:w w:val="115"/>
          <w:sz w:val="22"/>
          <w:szCs w:val="22"/>
        </w:rPr>
        <w:t xml:space="preserve"> </w:t>
      </w:r>
      <w:hyperlink r:id="rId10" w:history="1">
        <w:r w:rsidRPr="00B35DEE">
          <w:rPr>
            <w:rStyle w:val="Hipervnculo"/>
            <w:rFonts w:ascii="Bookman Old Style" w:hAnsi="Bookman Old Style"/>
            <w:w w:val="115"/>
            <w:sz w:val="22"/>
            <w:szCs w:val="22"/>
          </w:rPr>
          <w:t>http://www.polygraph.org.</w:t>
        </w:r>
      </w:hyperlink>
    </w:p>
    <w:p w14:paraId="453DF690" w14:textId="77777777" w:rsidR="00706B72" w:rsidRDefault="00AA6081" w:rsidP="00706B72">
      <w:pPr>
        <w:pStyle w:val="Textoindependiente"/>
        <w:spacing w:before="236"/>
        <w:ind w:left="720" w:right="17" w:hanging="720"/>
        <w:rPr>
          <w:rFonts w:ascii="Bookman Old Style" w:hAnsi="Bookman Old Style"/>
          <w:w w:val="110"/>
          <w:sz w:val="22"/>
          <w:szCs w:val="22"/>
        </w:rPr>
      </w:pPr>
      <w:r w:rsidRPr="00AA6081">
        <w:rPr>
          <w:rFonts w:ascii="Bookman Old Style" w:hAnsi="Bookman Old Style"/>
          <w:w w:val="115"/>
          <w:sz w:val="22"/>
          <w:szCs w:val="22"/>
        </w:rPr>
        <w:t>American</w:t>
      </w:r>
      <w:r w:rsidRPr="00AA6081">
        <w:rPr>
          <w:rFonts w:ascii="Bookman Old Style" w:hAnsi="Bookman Old Style"/>
          <w:spacing w:val="-7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Polygraph</w:t>
      </w:r>
      <w:r w:rsidRPr="00AA6081">
        <w:rPr>
          <w:rFonts w:ascii="Bookman Old Style" w:hAnsi="Bookman Old Style"/>
          <w:spacing w:val="-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Association.</w:t>
      </w:r>
      <w:r w:rsidRPr="00AA6081">
        <w:rPr>
          <w:rFonts w:ascii="Bookman Old Style" w:hAnsi="Bookman Old Style"/>
          <w:spacing w:val="-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(Aug.</w:t>
      </w:r>
      <w:r w:rsidRPr="00AA6081">
        <w:rPr>
          <w:rFonts w:ascii="Bookman Old Style" w:hAnsi="Bookman Old Style"/>
          <w:spacing w:val="-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25,</w:t>
      </w:r>
      <w:r w:rsidRPr="00AA6081">
        <w:rPr>
          <w:rFonts w:ascii="Bookman Old Style" w:hAnsi="Bookman Old Style"/>
          <w:spacing w:val="-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2023).</w:t>
      </w:r>
      <w:r w:rsidRPr="00AA6081">
        <w:rPr>
          <w:rFonts w:ascii="Bookman Old Style" w:hAnsi="Bookman Old Style"/>
          <w:spacing w:val="-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5"/>
          <w:sz w:val="22"/>
          <w:szCs w:val="22"/>
        </w:rPr>
        <w:t>APA</w:t>
      </w:r>
      <w:r w:rsidRPr="00AA6081">
        <w:rPr>
          <w:rFonts w:ascii="Bookman Old Style" w:hAnsi="Bookman Old Style"/>
          <w:i/>
          <w:spacing w:val="-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5"/>
          <w:sz w:val="22"/>
          <w:szCs w:val="22"/>
        </w:rPr>
        <w:t>Standards</w:t>
      </w:r>
      <w:r w:rsidRPr="00AA6081">
        <w:rPr>
          <w:rFonts w:ascii="Bookman Old Style" w:hAnsi="Bookman Old Style"/>
          <w:i/>
          <w:spacing w:val="-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5"/>
          <w:sz w:val="22"/>
          <w:szCs w:val="22"/>
        </w:rPr>
        <w:t>of</w:t>
      </w:r>
      <w:r w:rsidRPr="00AA6081">
        <w:rPr>
          <w:rFonts w:ascii="Bookman Old Style" w:hAnsi="Bookman Old Style"/>
          <w:i/>
          <w:spacing w:val="-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5"/>
          <w:sz w:val="22"/>
          <w:szCs w:val="22"/>
        </w:rPr>
        <w:t>Practice.</w:t>
      </w:r>
      <w:r w:rsidRPr="00AA6081">
        <w:rPr>
          <w:rFonts w:ascii="Bookman Old Style" w:hAnsi="Bookman Old Style"/>
          <w:i/>
          <w:spacing w:val="-8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Retrieved</w:t>
      </w:r>
      <w:r w:rsidRPr="00AA6081">
        <w:rPr>
          <w:rFonts w:ascii="Bookman Old Style" w:hAnsi="Bookman Old Style"/>
          <w:spacing w:val="-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from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hyperlink r:id="rId11">
        <w:r w:rsidRPr="00AA6081">
          <w:rPr>
            <w:rFonts w:ascii="Bookman Old Style" w:hAnsi="Bookman Old Style"/>
            <w:w w:val="115"/>
            <w:sz w:val="22"/>
            <w:szCs w:val="22"/>
          </w:rPr>
          <w:t>https://www.polygraph.or</w:t>
        </w:r>
      </w:hyperlink>
      <w:r w:rsidRPr="00AA6081">
        <w:rPr>
          <w:rFonts w:ascii="Bookman Old Style" w:hAnsi="Bookman Old Style"/>
          <w:w w:val="115"/>
          <w:sz w:val="22"/>
          <w:szCs w:val="22"/>
        </w:rPr>
        <w:t>g</w:t>
      </w:r>
      <w:r w:rsidRPr="00AA6081">
        <w:rPr>
          <w:rFonts w:ascii="Bookman Old Style" w:hAnsi="Bookman Old Style"/>
          <w:spacing w:val="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on</w:t>
      </w:r>
      <w:r w:rsidRPr="00AA6081">
        <w:rPr>
          <w:rFonts w:ascii="Bookman Old Style" w:hAnsi="Bookman Old Style"/>
          <w:spacing w:val="1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Nov.</w:t>
      </w:r>
      <w:r w:rsidRPr="00AA6081">
        <w:rPr>
          <w:rFonts w:ascii="Bookman Old Style" w:hAnsi="Bookman Old Style"/>
          <w:spacing w:val="1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7,</w:t>
      </w:r>
      <w:r w:rsidRPr="00AA6081">
        <w:rPr>
          <w:rFonts w:ascii="Bookman Old Style" w:hAnsi="Bookman Old Style"/>
          <w:spacing w:val="1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2023.</w:t>
      </w:r>
      <w:r w:rsidR="00706B72" w:rsidRPr="00706B72">
        <w:rPr>
          <w:rFonts w:ascii="Bookman Old Style" w:hAnsi="Bookman Old Style"/>
          <w:w w:val="110"/>
          <w:sz w:val="22"/>
          <w:szCs w:val="22"/>
        </w:rPr>
        <w:t xml:space="preserve"> </w:t>
      </w:r>
    </w:p>
    <w:p w14:paraId="71FA3EDD" w14:textId="3A5F2FEA" w:rsidR="00AA6081" w:rsidRPr="00AA6081" w:rsidRDefault="00AA6081" w:rsidP="00706B72">
      <w:pPr>
        <w:pStyle w:val="Textoindependiente"/>
        <w:spacing w:before="236"/>
        <w:ind w:left="720" w:right="17" w:hanging="720"/>
        <w:jc w:val="center"/>
        <w:rPr>
          <w:rFonts w:ascii="Bookman Old Style" w:hAnsi="Bookman Old Style"/>
          <w:sz w:val="22"/>
          <w:szCs w:val="22"/>
        </w:rPr>
      </w:pPr>
    </w:p>
    <w:p w14:paraId="4F4DC6EB" w14:textId="77777777" w:rsidR="00AA6081" w:rsidRPr="00AA6081" w:rsidRDefault="00AA6081" w:rsidP="00706B72">
      <w:pPr>
        <w:spacing w:line="225" w:lineRule="auto"/>
        <w:ind w:left="720" w:right="17" w:hanging="720"/>
        <w:rPr>
          <w:rFonts w:ascii="Bookman Old Style" w:hAnsi="Bookman Old Style"/>
        </w:rPr>
      </w:pPr>
      <w:r w:rsidRPr="00AA6081">
        <w:rPr>
          <w:rFonts w:ascii="Bookman Old Style" w:hAnsi="Bookman Old Style"/>
          <w:w w:val="115"/>
        </w:rPr>
        <w:t>Barland,</w:t>
      </w:r>
      <w:r w:rsidRPr="00AA6081">
        <w:rPr>
          <w:rFonts w:ascii="Bookman Old Style" w:hAnsi="Bookman Old Style"/>
          <w:spacing w:val="2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G.</w:t>
      </w:r>
      <w:r w:rsidRPr="00AA6081">
        <w:rPr>
          <w:rFonts w:ascii="Bookman Old Style" w:hAnsi="Bookman Old Style"/>
          <w:spacing w:val="2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H.,</w:t>
      </w:r>
      <w:r w:rsidRPr="00AA6081">
        <w:rPr>
          <w:rFonts w:ascii="Bookman Old Style" w:hAnsi="Bookman Old Style"/>
          <w:spacing w:val="2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Honts,</w:t>
      </w:r>
      <w:r w:rsidRPr="00AA6081">
        <w:rPr>
          <w:rFonts w:ascii="Bookman Old Style" w:hAnsi="Bookman Old Style"/>
          <w:spacing w:val="2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C.</w:t>
      </w:r>
      <w:r w:rsidRPr="00AA6081">
        <w:rPr>
          <w:rFonts w:ascii="Bookman Old Style" w:hAnsi="Bookman Old Style"/>
          <w:spacing w:val="2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R.,</w:t>
      </w:r>
      <w:r w:rsidRPr="00AA6081">
        <w:rPr>
          <w:rFonts w:ascii="Bookman Old Style" w:hAnsi="Bookman Old Style"/>
          <w:spacing w:val="20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&amp;</w:t>
      </w:r>
      <w:r w:rsidRPr="00AA6081">
        <w:rPr>
          <w:rFonts w:ascii="Bookman Old Style" w:hAnsi="Bookman Old Style"/>
          <w:spacing w:val="2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Barger,</w:t>
      </w:r>
      <w:r w:rsidRPr="00AA6081">
        <w:rPr>
          <w:rFonts w:ascii="Bookman Old Style" w:hAnsi="Bookman Old Style"/>
          <w:spacing w:val="2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S.</w:t>
      </w:r>
      <w:r w:rsidRPr="00AA6081">
        <w:rPr>
          <w:rFonts w:ascii="Bookman Old Style" w:hAnsi="Bookman Old Style"/>
          <w:spacing w:val="2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D.</w:t>
      </w:r>
      <w:r w:rsidRPr="00AA6081">
        <w:rPr>
          <w:rFonts w:ascii="Bookman Old Style" w:hAnsi="Bookman Old Style"/>
          <w:spacing w:val="2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(1989).</w:t>
      </w:r>
      <w:r w:rsidRPr="00AA6081">
        <w:rPr>
          <w:rFonts w:ascii="Bookman Old Style" w:hAnsi="Bookman Old Style"/>
          <w:spacing w:val="19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Studies</w:t>
      </w:r>
      <w:r w:rsidRPr="00AA6081">
        <w:rPr>
          <w:rFonts w:ascii="Bookman Old Style" w:hAnsi="Bookman Old Style"/>
          <w:i/>
          <w:spacing w:val="16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of</w:t>
      </w:r>
      <w:r w:rsidRPr="00AA6081">
        <w:rPr>
          <w:rFonts w:ascii="Bookman Old Style" w:hAnsi="Bookman Old Style"/>
          <w:i/>
          <w:spacing w:val="16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the</w:t>
      </w:r>
      <w:r w:rsidRPr="00AA6081">
        <w:rPr>
          <w:rFonts w:ascii="Bookman Old Style" w:hAnsi="Bookman Old Style"/>
          <w:i/>
          <w:spacing w:val="17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Accuracy</w:t>
      </w:r>
      <w:r w:rsidRPr="00AA6081">
        <w:rPr>
          <w:rFonts w:ascii="Bookman Old Style" w:hAnsi="Bookman Old Style"/>
          <w:i/>
          <w:spacing w:val="16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of</w:t>
      </w:r>
      <w:r w:rsidRPr="00AA6081">
        <w:rPr>
          <w:rFonts w:ascii="Bookman Old Style" w:hAnsi="Bookman Old Style"/>
          <w:i/>
          <w:spacing w:val="16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Security</w:t>
      </w:r>
      <w:r w:rsidRPr="00AA6081">
        <w:rPr>
          <w:rFonts w:ascii="Bookman Old Style" w:hAnsi="Bookman Old Style"/>
          <w:i/>
          <w:spacing w:val="16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Screening</w:t>
      </w:r>
      <w:r w:rsidRPr="00AA6081">
        <w:rPr>
          <w:rFonts w:ascii="Bookman Old Style" w:hAnsi="Bookman Old Style"/>
          <w:i/>
          <w:spacing w:val="1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Polygraph</w:t>
      </w:r>
      <w:r w:rsidRPr="00AA6081">
        <w:rPr>
          <w:rFonts w:ascii="Bookman Old Style" w:hAnsi="Bookman Old Style"/>
          <w:i/>
          <w:spacing w:val="5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Examinations.</w:t>
      </w:r>
      <w:r w:rsidRPr="00AA6081">
        <w:rPr>
          <w:rFonts w:ascii="Bookman Old Style" w:hAnsi="Bookman Old Style"/>
          <w:i/>
          <w:spacing w:val="1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Department</w:t>
      </w:r>
      <w:r w:rsidRPr="00AA6081">
        <w:rPr>
          <w:rFonts w:ascii="Bookman Old Style" w:hAnsi="Bookman Old Style"/>
          <w:spacing w:val="10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of</w:t>
      </w:r>
      <w:r w:rsidRPr="00AA6081">
        <w:rPr>
          <w:rFonts w:ascii="Bookman Old Style" w:hAnsi="Bookman Old Style"/>
          <w:spacing w:val="9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Defense</w:t>
      </w:r>
      <w:r w:rsidRPr="00AA6081">
        <w:rPr>
          <w:rFonts w:ascii="Bookman Old Style" w:hAnsi="Bookman Old Style"/>
          <w:spacing w:val="1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Polygraph</w:t>
      </w:r>
      <w:r w:rsidRPr="00AA6081">
        <w:rPr>
          <w:rFonts w:ascii="Bookman Old Style" w:hAnsi="Bookman Old Style"/>
          <w:spacing w:val="9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Institute.</w:t>
      </w:r>
    </w:p>
    <w:p w14:paraId="4373145F" w14:textId="77777777" w:rsidR="00706B72" w:rsidRDefault="00706B72" w:rsidP="00706B72">
      <w:pPr>
        <w:pStyle w:val="Textoindependiente"/>
        <w:spacing w:before="188" w:line="227" w:lineRule="exact"/>
        <w:ind w:left="720" w:right="17" w:hanging="720"/>
        <w:rPr>
          <w:rFonts w:ascii="Bookman Old Style" w:hAnsi="Bookman Old Style"/>
          <w:w w:val="115"/>
          <w:sz w:val="22"/>
          <w:szCs w:val="22"/>
        </w:rPr>
      </w:pPr>
    </w:p>
    <w:p w14:paraId="0A6608BA" w14:textId="511A5771" w:rsidR="00AA6081" w:rsidRPr="00AA6081" w:rsidRDefault="00AA6081" w:rsidP="00706B72">
      <w:pPr>
        <w:pStyle w:val="Textoindependiente"/>
        <w:spacing w:before="188" w:line="227" w:lineRule="exact"/>
        <w:ind w:left="720" w:right="17" w:hanging="720"/>
        <w:rPr>
          <w:rFonts w:ascii="Bookman Old Style" w:hAnsi="Bookman Old Style"/>
          <w:sz w:val="22"/>
          <w:szCs w:val="22"/>
        </w:rPr>
      </w:pPr>
      <w:r w:rsidRPr="00AA6081">
        <w:rPr>
          <w:rFonts w:ascii="Bookman Old Style" w:hAnsi="Bookman Old Style"/>
          <w:w w:val="115"/>
          <w:sz w:val="22"/>
          <w:szCs w:val="22"/>
        </w:rPr>
        <w:t>Handler,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M.,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Nelson,</w:t>
      </w:r>
      <w:r w:rsidRPr="00AA6081">
        <w:rPr>
          <w:rFonts w:ascii="Bookman Old Style" w:hAnsi="Bookman Old Style"/>
          <w:spacing w:val="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R.</w:t>
      </w:r>
      <w:r w:rsidRPr="00AA6081">
        <w:rPr>
          <w:rFonts w:ascii="Bookman Old Style" w:hAnsi="Bookman Old Style"/>
          <w:spacing w:val="8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&amp;</w:t>
      </w:r>
      <w:r w:rsidRPr="00AA6081">
        <w:rPr>
          <w:rFonts w:ascii="Bookman Old Style" w:hAnsi="Bookman Old Style"/>
          <w:spacing w:val="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Blalock,</w:t>
      </w:r>
      <w:r w:rsidRPr="00AA6081">
        <w:rPr>
          <w:rFonts w:ascii="Bookman Old Style" w:hAnsi="Bookman Old Style"/>
          <w:spacing w:val="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B.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(2008).</w:t>
      </w:r>
      <w:r w:rsidRPr="00AA6081">
        <w:rPr>
          <w:rFonts w:ascii="Bookman Old Style" w:hAnsi="Bookman Old Style"/>
          <w:spacing w:val="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A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focused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polygraph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technique</w:t>
      </w:r>
      <w:r w:rsidRPr="00AA6081">
        <w:rPr>
          <w:rFonts w:ascii="Bookman Old Style" w:hAnsi="Bookman Old Style"/>
          <w:spacing w:val="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for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PCSOT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and</w:t>
      </w:r>
      <w:r w:rsidRPr="00AA6081">
        <w:rPr>
          <w:rFonts w:ascii="Bookman Old Style" w:hAnsi="Bookman Old Style"/>
          <w:spacing w:val="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law</w:t>
      </w:r>
      <w:r w:rsidR="00706B72">
        <w:rPr>
          <w:rFonts w:ascii="Bookman Old Style" w:hAnsi="Bookman Old Style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enforcement</w:t>
      </w:r>
      <w:r w:rsidRPr="00AA6081">
        <w:rPr>
          <w:rFonts w:ascii="Bookman Old Style" w:hAnsi="Bookman Old Style"/>
          <w:spacing w:val="29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screening</w:t>
      </w:r>
      <w:r w:rsidRPr="00AA6081">
        <w:rPr>
          <w:rFonts w:ascii="Bookman Old Style" w:hAnsi="Bookman Old Style"/>
          <w:spacing w:val="29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programs.</w:t>
      </w:r>
      <w:r w:rsidRPr="00AA6081">
        <w:rPr>
          <w:rFonts w:ascii="Bookman Old Style" w:hAnsi="Bookman Old Style"/>
          <w:spacing w:val="31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0"/>
          <w:sz w:val="22"/>
          <w:szCs w:val="22"/>
        </w:rPr>
        <w:t>Polygraph,</w:t>
      </w:r>
      <w:r w:rsidRPr="00AA6081">
        <w:rPr>
          <w:rFonts w:ascii="Bookman Old Style" w:hAnsi="Bookman Old Style"/>
          <w:i/>
          <w:spacing w:val="24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0"/>
          <w:sz w:val="22"/>
          <w:szCs w:val="22"/>
        </w:rPr>
        <w:t>37(2):</w:t>
      </w:r>
      <w:r w:rsidRPr="00AA6081">
        <w:rPr>
          <w:rFonts w:ascii="Bookman Old Style" w:hAnsi="Bookman Old Style"/>
          <w:i/>
          <w:spacing w:val="31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100-111.</w:t>
      </w:r>
    </w:p>
    <w:p w14:paraId="6CE9ED59" w14:textId="77777777" w:rsidR="00706B72" w:rsidRDefault="00706B72" w:rsidP="00706B72">
      <w:pPr>
        <w:spacing w:before="197" w:line="225" w:lineRule="auto"/>
        <w:ind w:left="720" w:right="17" w:hanging="720"/>
        <w:rPr>
          <w:rFonts w:ascii="Bookman Old Style" w:hAnsi="Bookman Old Style"/>
          <w:w w:val="120"/>
        </w:rPr>
      </w:pPr>
    </w:p>
    <w:p w14:paraId="07698C49" w14:textId="7A9979FE" w:rsidR="00AA6081" w:rsidRPr="00AA6081" w:rsidRDefault="00AA6081" w:rsidP="00706B72">
      <w:pPr>
        <w:spacing w:before="197" w:line="225" w:lineRule="auto"/>
        <w:ind w:left="720" w:right="17" w:hanging="720"/>
        <w:rPr>
          <w:rFonts w:ascii="Bookman Old Style" w:hAnsi="Bookman Old Style"/>
        </w:rPr>
      </w:pPr>
      <w:r w:rsidRPr="00AA6081">
        <w:rPr>
          <w:rFonts w:ascii="Bookman Old Style" w:hAnsi="Bookman Old Style"/>
          <w:w w:val="120"/>
        </w:rPr>
        <w:t xml:space="preserve">Krapohl, D. </w:t>
      </w:r>
      <w:r w:rsidRPr="00AA6081">
        <w:rPr>
          <w:rFonts w:ascii="Bookman Old Style" w:hAnsi="Bookman Old Style"/>
          <w:w w:val="150"/>
        </w:rPr>
        <w:t xml:space="preserve">J. </w:t>
      </w:r>
      <w:r w:rsidRPr="00AA6081">
        <w:rPr>
          <w:rFonts w:ascii="Bookman Old Style" w:hAnsi="Bookman Old Style"/>
          <w:w w:val="120"/>
        </w:rPr>
        <w:t xml:space="preserve">Grubin, D., Benson, T., &amp; Morris B. (2020). </w:t>
      </w:r>
      <w:proofErr w:type="spellStart"/>
      <w:r w:rsidRPr="00AA6081">
        <w:rPr>
          <w:rFonts w:ascii="Bookman Old Style" w:hAnsi="Bookman Old Style"/>
          <w:w w:val="120"/>
        </w:rPr>
        <w:t>ModiÀcation</w:t>
      </w:r>
      <w:proofErr w:type="spellEnd"/>
      <w:r w:rsidRPr="00AA6081">
        <w:rPr>
          <w:rFonts w:ascii="Bookman Old Style" w:hAnsi="Bookman Old Style"/>
          <w:w w:val="120"/>
        </w:rPr>
        <w:t xml:space="preserve"> of the AFMGQT to</w:t>
      </w:r>
      <w:r w:rsidRPr="00AA6081">
        <w:rPr>
          <w:rFonts w:ascii="Bookman Old Style" w:hAnsi="Bookman Old Style"/>
          <w:spacing w:val="1"/>
          <w:w w:val="120"/>
        </w:rPr>
        <w:t xml:space="preserve"> </w:t>
      </w:r>
      <w:r w:rsidRPr="00AA6081">
        <w:rPr>
          <w:rFonts w:ascii="Bookman Old Style" w:hAnsi="Bookman Old Style"/>
          <w:w w:val="115"/>
        </w:rPr>
        <w:t>accommodate</w:t>
      </w:r>
      <w:r w:rsidRPr="00AA6081">
        <w:rPr>
          <w:rFonts w:ascii="Bookman Old Style" w:hAnsi="Bookman Old Style"/>
          <w:spacing w:val="3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single-issue</w:t>
      </w:r>
      <w:r w:rsidRPr="00AA6081">
        <w:rPr>
          <w:rFonts w:ascii="Bookman Old Style" w:hAnsi="Bookman Old Style"/>
          <w:spacing w:val="4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screening.</w:t>
      </w:r>
      <w:r w:rsidRPr="00AA6081">
        <w:rPr>
          <w:rFonts w:ascii="Bookman Old Style" w:hAnsi="Bookman Old Style"/>
          <w:spacing w:val="4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the</w:t>
      </w:r>
      <w:r w:rsidRPr="00AA6081">
        <w:rPr>
          <w:rFonts w:ascii="Bookman Old Style" w:hAnsi="Bookman Old Style"/>
          <w:spacing w:val="4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British</w:t>
      </w:r>
      <w:r w:rsidRPr="00AA6081">
        <w:rPr>
          <w:rFonts w:ascii="Bookman Old Style" w:hAnsi="Bookman Old Style"/>
          <w:spacing w:val="5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one-issue</w:t>
      </w:r>
      <w:r w:rsidRPr="00AA6081">
        <w:rPr>
          <w:rFonts w:ascii="Bookman Old Style" w:hAnsi="Bookman Old Style"/>
          <w:spacing w:val="4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screening</w:t>
      </w:r>
      <w:r w:rsidRPr="00AA6081">
        <w:rPr>
          <w:rFonts w:ascii="Bookman Old Style" w:hAnsi="Bookman Old Style"/>
          <w:spacing w:val="4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test.</w:t>
      </w:r>
      <w:r w:rsidRPr="00AA6081">
        <w:rPr>
          <w:rFonts w:ascii="Bookman Old Style" w:hAnsi="Bookman Old Style"/>
          <w:spacing w:val="3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Polygraph</w:t>
      </w:r>
      <w:r w:rsidRPr="00AA6081">
        <w:rPr>
          <w:rFonts w:ascii="Bookman Old Style" w:hAnsi="Bookman Old Style"/>
          <w:i/>
          <w:spacing w:val="1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&amp;</w:t>
      </w:r>
      <w:r w:rsidRPr="00AA6081">
        <w:rPr>
          <w:rFonts w:ascii="Bookman Old Style" w:hAnsi="Bookman Old Style"/>
          <w:i/>
          <w:spacing w:val="-48"/>
          <w:w w:val="115"/>
        </w:rPr>
        <w:t xml:space="preserve"> </w:t>
      </w:r>
      <w:r w:rsidRPr="00AA6081">
        <w:rPr>
          <w:rFonts w:ascii="Bookman Old Style" w:hAnsi="Bookman Old Style"/>
          <w:i/>
          <w:w w:val="120"/>
        </w:rPr>
        <w:t>Forensic</w:t>
      </w:r>
      <w:r w:rsidRPr="00AA6081">
        <w:rPr>
          <w:rFonts w:ascii="Bookman Old Style" w:hAnsi="Bookman Old Style"/>
          <w:i/>
          <w:spacing w:val="3"/>
          <w:w w:val="120"/>
        </w:rPr>
        <w:t xml:space="preserve"> </w:t>
      </w:r>
      <w:r w:rsidRPr="00AA6081">
        <w:rPr>
          <w:rFonts w:ascii="Bookman Old Style" w:hAnsi="Bookman Old Style"/>
          <w:i/>
          <w:w w:val="120"/>
        </w:rPr>
        <w:t>Credibility</w:t>
      </w:r>
      <w:r w:rsidRPr="00AA6081">
        <w:rPr>
          <w:rFonts w:ascii="Bookman Old Style" w:hAnsi="Bookman Old Style"/>
          <w:i/>
          <w:spacing w:val="3"/>
          <w:w w:val="120"/>
        </w:rPr>
        <w:t xml:space="preserve"> </w:t>
      </w:r>
      <w:r w:rsidRPr="00AA6081">
        <w:rPr>
          <w:rFonts w:ascii="Bookman Old Style" w:hAnsi="Bookman Old Style"/>
          <w:i/>
          <w:w w:val="120"/>
        </w:rPr>
        <w:t>Assessment,</w:t>
      </w:r>
      <w:r w:rsidRPr="00AA6081">
        <w:rPr>
          <w:rFonts w:ascii="Bookman Old Style" w:hAnsi="Bookman Old Style"/>
          <w:i/>
          <w:spacing w:val="3"/>
          <w:w w:val="120"/>
        </w:rPr>
        <w:t xml:space="preserve"> </w:t>
      </w:r>
      <w:r w:rsidRPr="00AA6081">
        <w:rPr>
          <w:rFonts w:ascii="Bookman Old Style" w:hAnsi="Bookman Old Style"/>
          <w:i/>
          <w:w w:val="120"/>
        </w:rPr>
        <w:t>49(2):</w:t>
      </w:r>
      <w:r w:rsidRPr="00AA6081">
        <w:rPr>
          <w:rFonts w:ascii="Bookman Old Style" w:hAnsi="Bookman Old Style"/>
          <w:i/>
          <w:spacing w:val="10"/>
          <w:w w:val="120"/>
        </w:rPr>
        <w:t xml:space="preserve"> </w:t>
      </w:r>
      <w:r w:rsidRPr="00AA6081">
        <w:rPr>
          <w:rFonts w:ascii="Bookman Old Style" w:hAnsi="Bookman Old Style"/>
          <w:w w:val="120"/>
        </w:rPr>
        <w:t>176-183.</w:t>
      </w:r>
    </w:p>
    <w:p w14:paraId="63159AD0" w14:textId="77777777" w:rsidR="00706B72" w:rsidRDefault="00706B72" w:rsidP="00706B72">
      <w:pPr>
        <w:pStyle w:val="Textoindependiente"/>
        <w:spacing w:before="187" w:line="227" w:lineRule="exact"/>
        <w:ind w:left="720" w:right="17" w:hanging="720"/>
        <w:rPr>
          <w:rFonts w:ascii="Bookman Old Style" w:hAnsi="Bookman Old Style"/>
          <w:w w:val="115"/>
          <w:sz w:val="22"/>
          <w:szCs w:val="22"/>
        </w:rPr>
      </w:pPr>
    </w:p>
    <w:p w14:paraId="24B52826" w14:textId="2B1AB294" w:rsidR="00AA6081" w:rsidRPr="00AA6081" w:rsidRDefault="00AA6081" w:rsidP="00706B72">
      <w:pPr>
        <w:pStyle w:val="Textoindependiente"/>
        <w:spacing w:before="187" w:line="227" w:lineRule="exact"/>
        <w:ind w:left="720" w:right="17" w:hanging="720"/>
        <w:rPr>
          <w:rFonts w:ascii="Bookman Old Style" w:hAnsi="Bookman Old Style"/>
          <w:sz w:val="22"/>
          <w:szCs w:val="22"/>
        </w:rPr>
      </w:pPr>
      <w:r w:rsidRPr="00AA6081">
        <w:rPr>
          <w:rFonts w:ascii="Bookman Old Style" w:hAnsi="Bookman Old Style"/>
          <w:w w:val="115"/>
          <w:sz w:val="22"/>
          <w:szCs w:val="22"/>
        </w:rPr>
        <w:t>Nelson,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R.</w:t>
      </w:r>
      <w:r w:rsidRPr="00AA6081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(2015).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Bonferroni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and</w:t>
      </w:r>
      <w:r w:rsidRPr="00AA6081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Sidak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corrections</w:t>
      </w:r>
      <w:r w:rsidRPr="00AA6081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for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multiplicity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effects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with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subtotal</w:t>
      </w:r>
      <w:r w:rsidRPr="00AA6081">
        <w:rPr>
          <w:rFonts w:ascii="Bookman Old Style" w:hAnsi="Bookman Old Style"/>
          <w:spacing w:val="-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scores</w:t>
      </w:r>
      <w:r w:rsidRPr="00AA6081">
        <w:rPr>
          <w:rFonts w:ascii="Bookman Old Style" w:hAnsi="Bookman Old Style"/>
          <w:spacing w:val="-3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of</w:t>
      </w:r>
      <w:r w:rsidR="00706B72">
        <w:rPr>
          <w:rFonts w:ascii="Bookman Old Style" w:hAnsi="Bookman Old Style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spacing w:val="-1"/>
          <w:w w:val="115"/>
          <w:sz w:val="22"/>
          <w:szCs w:val="22"/>
        </w:rPr>
        <w:t>comparison</w:t>
      </w:r>
      <w:r w:rsidRPr="00AA6081">
        <w:rPr>
          <w:rFonts w:ascii="Bookman Old Style" w:hAnsi="Bookman Old Style"/>
          <w:spacing w:val="-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question</w:t>
      </w:r>
      <w:r w:rsidRPr="00AA6081">
        <w:rPr>
          <w:rFonts w:ascii="Bookman Old Style" w:hAnsi="Bookman Old Style"/>
          <w:spacing w:val="-8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polygraph</w:t>
      </w:r>
      <w:r w:rsidRPr="00AA6081">
        <w:rPr>
          <w:rFonts w:ascii="Bookman Old Style" w:hAnsi="Bookman Old Style"/>
          <w:spacing w:val="-9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tests.</w:t>
      </w:r>
      <w:r w:rsidRPr="00AA6081">
        <w:rPr>
          <w:rFonts w:ascii="Bookman Old Style" w:hAnsi="Bookman Old Style"/>
          <w:spacing w:val="-7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5"/>
          <w:sz w:val="22"/>
          <w:szCs w:val="22"/>
        </w:rPr>
        <w:t>Polygraph,</w:t>
      </w:r>
      <w:r w:rsidRPr="00AA6081">
        <w:rPr>
          <w:rFonts w:ascii="Bookman Old Style" w:hAnsi="Bookman Old Style"/>
          <w:i/>
          <w:spacing w:val="-12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15"/>
          <w:sz w:val="22"/>
          <w:szCs w:val="22"/>
        </w:rPr>
        <w:t>44(2):</w:t>
      </w:r>
      <w:r w:rsidRPr="00AA6081">
        <w:rPr>
          <w:rFonts w:ascii="Bookman Old Style" w:hAnsi="Bookman Old Style"/>
          <w:i/>
          <w:spacing w:val="-10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162-167.</w:t>
      </w:r>
    </w:p>
    <w:p w14:paraId="027019B4" w14:textId="77777777" w:rsidR="00706B72" w:rsidRDefault="00706B72" w:rsidP="00706B72">
      <w:pPr>
        <w:spacing w:before="197" w:line="225" w:lineRule="auto"/>
        <w:ind w:left="720" w:right="17" w:hanging="720"/>
        <w:rPr>
          <w:rFonts w:ascii="Bookman Old Style" w:hAnsi="Bookman Old Style"/>
          <w:w w:val="115"/>
        </w:rPr>
      </w:pPr>
    </w:p>
    <w:p w14:paraId="54D2118B" w14:textId="3A419EA6" w:rsidR="00AA6081" w:rsidRPr="00AA6081" w:rsidRDefault="00AA6081" w:rsidP="00706B72">
      <w:pPr>
        <w:spacing w:before="197" w:line="225" w:lineRule="auto"/>
        <w:ind w:left="720" w:right="17" w:hanging="720"/>
        <w:rPr>
          <w:rFonts w:ascii="Bookman Old Style" w:hAnsi="Bookman Old Style"/>
        </w:rPr>
      </w:pPr>
      <w:r w:rsidRPr="00AA6081">
        <w:rPr>
          <w:rFonts w:ascii="Bookman Old Style" w:hAnsi="Bookman Old Style"/>
          <w:w w:val="115"/>
        </w:rPr>
        <w:t>Nelson,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R.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(2023).</w:t>
      </w:r>
      <w:r w:rsidRPr="00AA6081">
        <w:rPr>
          <w:rFonts w:ascii="Bookman Old Style" w:hAnsi="Bookman Old Style"/>
          <w:spacing w:val="8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Multiplicity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Effects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in</w:t>
      </w:r>
      <w:r w:rsidRPr="00AA6081">
        <w:rPr>
          <w:rFonts w:ascii="Bookman Old Style" w:hAnsi="Bookman Old Style"/>
          <w:spacing w:val="8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the</w:t>
      </w:r>
      <w:r w:rsidRPr="00AA6081">
        <w:rPr>
          <w:rFonts w:ascii="Bookman Old Style" w:hAnsi="Bookman Old Style"/>
          <w:spacing w:val="8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Serial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Single-issue</w:t>
      </w:r>
      <w:r w:rsidRPr="00AA6081">
        <w:rPr>
          <w:rFonts w:ascii="Bookman Old Style" w:hAnsi="Bookman Old Style"/>
          <w:spacing w:val="6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Testing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Situation: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When</w:t>
      </w:r>
      <w:r w:rsidRPr="00AA6081">
        <w:rPr>
          <w:rFonts w:ascii="Bookman Old Style" w:hAnsi="Bookman Old Style"/>
          <w:spacing w:val="7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is</w:t>
      </w:r>
      <w:r w:rsidRPr="00AA6081">
        <w:rPr>
          <w:rFonts w:ascii="Bookman Old Style" w:hAnsi="Bookman Old Style"/>
          <w:spacing w:val="8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a</w:t>
      </w:r>
      <w:r w:rsidRPr="00AA6081">
        <w:rPr>
          <w:rFonts w:ascii="Bookman Old Style" w:hAnsi="Bookman Old Style"/>
          <w:spacing w:val="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Single-issue</w:t>
      </w:r>
      <w:r w:rsidRPr="00AA6081">
        <w:rPr>
          <w:rFonts w:ascii="Bookman Old Style" w:hAnsi="Bookman Old Style"/>
          <w:spacing w:val="11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Test</w:t>
      </w:r>
      <w:r w:rsidRPr="00AA6081">
        <w:rPr>
          <w:rFonts w:ascii="Bookman Old Style" w:hAnsi="Bookman Old Style"/>
          <w:spacing w:val="1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Not</w:t>
      </w:r>
      <w:r w:rsidRPr="00AA6081">
        <w:rPr>
          <w:rFonts w:ascii="Bookman Old Style" w:hAnsi="Bookman Old Style"/>
          <w:spacing w:val="13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a</w:t>
      </w:r>
      <w:r w:rsidRPr="00AA6081">
        <w:rPr>
          <w:rFonts w:ascii="Bookman Old Style" w:hAnsi="Bookman Old Style"/>
          <w:spacing w:val="1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Single-issue</w:t>
      </w:r>
      <w:r w:rsidRPr="00AA6081">
        <w:rPr>
          <w:rFonts w:ascii="Bookman Old Style" w:hAnsi="Bookman Old Style"/>
          <w:spacing w:val="1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Test?</w:t>
      </w:r>
      <w:r w:rsidRPr="00AA6081">
        <w:rPr>
          <w:rFonts w:ascii="Bookman Old Style" w:hAnsi="Bookman Old Style"/>
          <w:spacing w:val="14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Polygraph</w:t>
      </w:r>
      <w:r w:rsidRPr="00AA6081">
        <w:rPr>
          <w:rFonts w:ascii="Bookman Old Style" w:hAnsi="Bookman Old Style"/>
          <w:i/>
          <w:spacing w:val="8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&amp;</w:t>
      </w:r>
      <w:r w:rsidRPr="00AA6081">
        <w:rPr>
          <w:rFonts w:ascii="Bookman Old Style" w:hAnsi="Bookman Old Style"/>
          <w:i/>
          <w:spacing w:val="8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Forensic</w:t>
      </w:r>
      <w:r w:rsidRPr="00AA6081">
        <w:rPr>
          <w:rFonts w:ascii="Bookman Old Style" w:hAnsi="Bookman Old Style"/>
          <w:i/>
          <w:spacing w:val="8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Credibility</w:t>
      </w:r>
      <w:r w:rsidRPr="00AA6081">
        <w:rPr>
          <w:rFonts w:ascii="Bookman Old Style" w:hAnsi="Bookman Old Style"/>
          <w:i/>
          <w:spacing w:val="8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Assessment,</w:t>
      </w:r>
      <w:r w:rsidRPr="00AA6081">
        <w:rPr>
          <w:rFonts w:ascii="Bookman Old Style" w:hAnsi="Bookman Old Style"/>
          <w:i/>
          <w:spacing w:val="1"/>
          <w:w w:val="115"/>
        </w:rPr>
        <w:t xml:space="preserve"> </w:t>
      </w:r>
      <w:r w:rsidRPr="00AA6081">
        <w:rPr>
          <w:rFonts w:ascii="Bookman Old Style" w:hAnsi="Bookman Old Style"/>
          <w:i/>
          <w:w w:val="115"/>
        </w:rPr>
        <w:t>52(2):</w:t>
      </w:r>
      <w:r w:rsidRPr="00AA6081">
        <w:rPr>
          <w:rFonts w:ascii="Bookman Old Style" w:hAnsi="Bookman Old Style"/>
          <w:i/>
          <w:spacing w:val="12"/>
          <w:w w:val="115"/>
        </w:rPr>
        <w:t xml:space="preserve"> </w:t>
      </w:r>
      <w:r w:rsidRPr="00AA6081">
        <w:rPr>
          <w:rFonts w:ascii="Bookman Old Style" w:hAnsi="Bookman Old Style"/>
          <w:w w:val="115"/>
        </w:rPr>
        <w:t>129-147.</w:t>
      </w:r>
    </w:p>
    <w:p w14:paraId="19F7F63D" w14:textId="77777777" w:rsidR="00AA6081" w:rsidRPr="00AA6081" w:rsidRDefault="00AA6081" w:rsidP="00706B72">
      <w:pPr>
        <w:pStyle w:val="Textoindependiente"/>
        <w:spacing w:before="188"/>
        <w:ind w:left="720" w:right="17" w:hanging="720"/>
        <w:rPr>
          <w:rFonts w:ascii="Bookman Old Style" w:hAnsi="Bookman Old Style"/>
          <w:sz w:val="22"/>
          <w:szCs w:val="22"/>
        </w:rPr>
      </w:pPr>
      <w:r w:rsidRPr="00AA6081">
        <w:rPr>
          <w:rFonts w:ascii="Bookman Old Style" w:hAnsi="Bookman Old Style"/>
          <w:w w:val="110"/>
          <w:sz w:val="22"/>
          <w:szCs w:val="22"/>
        </w:rPr>
        <w:t>Nelson,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R.,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&amp;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Handler,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M.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(2017).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Practical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polygraph: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how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to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select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a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polygraph</w:t>
      </w:r>
      <w:r w:rsidRPr="00AA6081">
        <w:rPr>
          <w:rFonts w:ascii="Bookman Old Style" w:hAnsi="Bookman Old Style"/>
          <w:spacing w:val="27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test</w:t>
      </w:r>
      <w:r w:rsidRPr="00AA6081">
        <w:rPr>
          <w:rFonts w:ascii="Bookman Old Style" w:hAnsi="Bookman Old Style"/>
          <w:spacing w:val="28"/>
          <w:w w:val="11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0"/>
          <w:sz w:val="22"/>
          <w:szCs w:val="22"/>
        </w:rPr>
        <w:t>format.</w:t>
      </w:r>
    </w:p>
    <w:p w14:paraId="58AE357C" w14:textId="77777777" w:rsidR="00AA6081" w:rsidRPr="00AA6081" w:rsidRDefault="00AA6081" w:rsidP="00706B72">
      <w:pPr>
        <w:pStyle w:val="Textoindependiente"/>
        <w:spacing w:before="197" w:line="225" w:lineRule="auto"/>
        <w:ind w:left="720" w:right="17" w:hanging="720"/>
        <w:rPr>
          <w:rFonts w:ascii="Bookman Old Style" w:hAnsi="Bookman Old Style"/>
          <w:sz w:val="22"/>
          <w:szCs w:val="22"/>
        </w:rPr>
      </w:pPr>
      <w:proofErr w:type="spellStart"/>
      <w:r w:rsidRPr="00AA6081">
        <w:rPr>
          <w:rFonts w:ascii="Bookman Old Style" w:hAnsi="Bookman Old Style"/>
          <w:w w:val="120"/>
          <w:sz w:val="22"/>
          <w:szCs w:val="22"/>
        </w:rPr>
        <w:t>O’Burke</w:t>
      </w:r>
      <w:proofErr w:type="spellEnd"/>
      <w:r w:rsidRPr="00AA6081">
        <w:rPr>
          <w:rFonts w:ascii="Bookman Old Style" w:hAnsi="Bookman Old Style"/>
          <w:w w:val="120"/>
          <w:sz w:val="22"/>
          <w:szCs w:val="22"/>
        </w:rPr>
        <w:t>,</w:t>
      </w:r>
      <w:r w:rsidRPr="00AA6081">
        <w:rPr>
          <w:rFonts w:ascii="Bookman Old Style" w:hAnsi="Bookman Old Style"/>
          <w:spacing w:val="-12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J.</w:t>
      </w:r>
      <w:r w:rsidRPr="00AA6081">
        <w:rPr>
          <w:rFonts w:ascii="Bookman Old Style" w:hAnsi="Bookman Old Style"/>
          <w:spacing w:val="-12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P.,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Westerman,</w:t>
      </w:r>
      <w:r w:rsidRPr="00AA6081">
        <w:rPr>
          <w:rFonts w:ascii="Bookman Old Style" w:hAnsi="Bookman Old Style"/>
          <w:spacing w:val="-12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D.,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&amp;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Goodson,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W.</w:t>
      </w:r>
      <w:r w:rsidRPr="00AA6081">
        <w:rPr>
          <w:rFonts w:ascii="Bookman Old Style" w:hAnsi="Bookman Old Style"/>
          <w:spacing w:val="-12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(2022).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Using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proofErr w:type="gramStart"/>
      <w:r w:rsidRPr="00AA6081">
        <w:rPr>
          <w:rFonts w:ascii="Bookman Old Style" w:hAnsi="Bookman Old Style"/>
          <w:w w:val="120"/>
          <w:sz w:val="22"/>
          <w:szCs w:val="22"/>
        </w:rPr>
        <w:t>single-issues</w:t>
      </w:r>
      <w:proofErr w:type="gramEnd"/>
      <w:r w:rsidRPr="00AA6081">
        <w:rPr>
          <w:rFonts w:ascii="Bookman Old Style" w:hAnsi="Bookman Old Style"/>
          <w:spacing w:val="-12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in</w:t>
      </w:r>
      <w:r w:rsidRPr="00AA6081">
        <w:rPr>
          <w:rFonts w:ascii="Bookman Old Style" w:hAnsi="Bookman Old Style"/>
          <w:spacing w:val="-1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screening</w:t>
      </w:r>
      <w:r w:rsidRPr="00AA6081">
        <w:rPr>
          <w:rFonts w:ascii="Bookman Old Style" w:hAnsi="Bookman Old Style"/>
          <w:spacing w:val="-50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examinations.</w:t>
      </w:r>
      <w:r w:rsidRPr="00AA6081">
        <w:rPr>
          <w:rFonts w:ascii="Bookman Old Style" w:hAnsi="Bookman Old Style"/>
          <w:spacing w:val="7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20"/>
          <w:sz w:val="22"/>
          <w:szCs w:val="22"/>
        </w:rPr>
        <w:t>APA</w:t>
      </w:r>
      <w:r w:rsidRPr="00AA6081">
        <w:rPr>
          <w:rFonts w:ascii="Bookman Old Style" w:hAnsi="Bookman Old Style"/>
          <w:i/>
          <w:spacing w:val="3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20"/>
          <w:sz w:val="22"/>
          <w:szCs w:val="22"/>
        </w:rPr>
        <w:t>Magazine,</w:t>
      </w:r>
      <w:r w:rsidRPr="00AA6081">
        <w:rPr>
          <w:rFonts w:ascii="Bookman Old Style" w:hAnsi="Bookman Old Style"/>
          <w:i/>
          <w:spacing w:val="3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20"/>
          <w:sz w:val="22"/>
          <w:szCs w:val="22"/>
        </w:rPr>
        <w:t>55(6):</w:t>
      </w:r>
      <w:r w:rsidRPr="00AA6081">
        <w:rPr>
          <w:rFonts w:ascii="Bookman Old Style" w:hAnsi="Bookman Old Style"/>
          <w:i/>
          <w:spacing w:val="7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51-59.</w:t>
      </w:r>
    </w:p>
    <w:p w14:paraId="2E46C026" w14:textId="77777777" w:rsidR="00AA6081" w:rsidRPr="00AA6081" w:rsidRDefault="00AA6081" w:rsidP="00706B72">
      <w:pPr>
        <w:pStyle w:val="Textoindependiente"/>
        <w:spacing w:before="11"/>
        <w:ind w:left="720" w:right="17" w:hanging="720"/>
        <w:rPr>
          <w:rFonts w:ascii="Bookman Old Style" w:hAnsi="Bookman Old Style"/>
          <w:sz w:val="22"/>
          <w:szCs w:val="22"/>
        </w:rPr>
      </w:pPr>
    </w:p>
    <w:p w14:paraId="6B462D12" w14:textId="77777777" w:rsidR="00AA6081" w:rsidRDefault="00AA6081" w:rsidP="00706B72">
      <w:pPr>
        <w:pStyle w:val="Textoindependiente"/>
        <w:spacing w:line="225" w:lineRule="auto"/>
        <w:ind w:left="720" w:right="17" w:hanging="720"/>
        <w:rPr>
          <w:rFonts w:ascii="Bookman Old Style" w:hAnsi="Bookman Old Style"/>
          <w:w w:val="120"/>
          <w:sz w:val="22"/>
          <w:szCs w:val="22"/>
        </w:rPr>
      </w:pPr>
      <w:r w:rsidRPr="00AA6081">
        <w:rPr>
          <w:rFonts w:ascii="Bookman Old Style" w:hAnsi="Bookman Old Style"/>
          <w:w w:val="115"/>
          <w:sz w:val="22"/>
          <w:szCs w:val="22"/>
        </w:rPr>
        <w:lastRenderedPageBreak/>
        <w:t>Prado.</w:t>
      </w:r>
      <w:r w:rsidRPr="00AA6081">
        <w:rPr>
          <w:rFonts w:ascii="Bookman Old Style" w:hAnsi="Bookman Old Style"/>
          <w:spacing w:val="4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R.,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Grajales,</w:t>
      </w:r>
      <w:r w:rsidRPr="00AA6081">
        <w:rPr>
          <w:rFonts w:ascii="Bookman Old Style" w:hAnsi="Bookman Old Style"/>
          <w:spacing w:val="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C.,</w:t>
      </w:r>
      <w:r w:rsidRPr="00AA6081">
        <w:rPr>
          <w:rFonts w:ascii="Bookman Old Style" w:hAnsi="Bookman Old Style"/>
          <w:spacing w:val="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&amp;</w:t>
      </w:r>
      <w:r w:rsidRPr="00AA6081">
        <w:rPr>
          <w:rFonts w:ascii="Bookman Old Style" w:hAnsi="Bookman Old Style"/>
          <w:spacing w:val="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Nelson,</w:t>
      </w:r>
      <w:r w:rsidRPr="00AA6081">
        <w:rPr>
          <w:rFonts w:ascii="Bookman Old Style" w:hAnsi="Bookman Old Style"/>
          <w:spacing w:val="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R.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(2015).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Laboratory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study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of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directed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lie</w:t>
      </w:r>
      <w:r w:rsidRPr="00AA6081">
        <w:rPr>
          <w:rFonts w:ascii="Bookman Old Style" w:hAnsi="Bookman Old Style"/>
          <w:spacing w:val="6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polygraphs</w:t>
      </w:r>
      <w:r w:rsidRPr="00AA6081">
        <w:rPr>
          <w:rFonts w:ascii="Bookman Old Style" w:hAnsi="Bookman Old Style"/>
          <w:spacing w:val="5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with</w:t>
      </w:r>
      <w:r w:rsidRPr="00AA6081">
        <w:rPr>
          <w:rFonts w:ascii="Bookman Old Style" w:hAnsi="Bookman Old Style"/>
          <w:spacing w:val="-48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Spanish</w:t>
      </w:r>
      <w:r w:rsidRPr="00AA6081">
        <w:rPr>
          <w:rFonts w:ascii="Bookman Old Style" w:hAnsi="Bookman Old Style"/>
          <w:spacing w:val="4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speaking</w:t>
      </w:r>
      <w:r w:rsidRPr="00AA6081">
        <w:rPr>
          <w:rFonts w:ascii="Bookman Old Style" w:hAnsi="Bookman Old Style"/>
          <w:spacing w:val="5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examinees.</w:t>
      </w:r>
      <w:r w:rsidRPr="00AA6081">
        <w:rPr>
          <w:rFonts w:ascii="Bookman Old Style" w:hAnsi="Bookman Old Style"/>
          <w:spacing w:val="6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20"/>
          <w:sz w:val="22"/>
          <w:szCs w:val="22"/>
        </w:rPr>
        <w:t>Polygraph,</w:t>
      </w:r>
      <w:r w:rsidRPr="00AA6081">
        <w:rPr>
          <w:rFonts w:ascii="Bookman Old Style" w:hAnsi="Bookman Old Style"/>
          <w:i/>
          <w:spacing w:val="1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20"/>
          <w:sz w:val="22"/>
          <w:szCs w:val="22"/>
        </w:rPr>
        <w:t>44(1):</w:t>
      </w:r>
      <w:r w:rsidRPr="00AA6081">
        <w:rPr>
          <w:rFonts w:ascii="Bookman Old Style" w:hAnsi="Bookman Old Style"/>
          <w:i/>
          <w:spacing w:val="6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79-90</w:t>
      </w:r>
    </w:p>
    <w:p w14:paraId="6EF95AB3" w14:textId="77777777" w:rsidR="00B131F3" w:rsidRPr="00AA6081" w:rsidRDefault="00B131F3" w:rsidP="00706B72">
      <w:pPr>
        <w:pStyle w:val="Textoindependiente"/>
        <w:spacing w:line="225" w:lineRule="auto"/>
        <w:ind w:left="720" w:right="17" w:hanging="720"/>
        <w:rPr>
          <w:rFonts w:ascii="Bookman Old Style" w:hAnsi="Bookman Old Style"/>
          <w:sz w:val="22"/>
          <w:szCs w:val="22"/>
        </w:rPr>
      </w:pPr>
    </w:p>
    <w:p w14:paraId="7E3BFF60" w14:textId="77777777" w:rsidR="00AA6081" w:rsidRPr="00AA6081" w:rsidRDefault="00AA6081" w:rsidP="00706B72">
      <w:pPr>
        <w:pStyle w:val="Textoindependiente"/>
        <w:spacing w:before="9"/>
        <w:ind w:left="720" w:right="17" w:hanging="720"/>
        <w:rPr>
          <w:rFonts w:ascii="Bookman Old Style" w:hAnsi="Bookman Old Style"/>
          <w:sz w:val="22"/>
          <w:szCs w:val="22"/>
        </w:rPr>
      </w:pPr>
    </w:p>
    <w:p w14:paraId="5EC0FF2F" w14:textId="77777777" w:rsidR="00AA6081" w:rsidRPr="00AA6081" w:rsidRDefault="00AA6081" w:rsidP="00706B72">
      <w:pPr>
        <w:pStyle w:val="Textoindependiente"/>
        <w:spacing w:line="244" w:lineRule="auto"/>
        <w:ind w:left="720" w:right="17" w:hanging="720"/>
        <w:rPr>
          <w:rFonts w:ascii="Bookman Old Style" w:hAnsi="Bookman Old Style"/>
          <w:sz w:val="22"/>
          <w:szCs w:val="22"/>
        </w:rPr>
      </w:pPr>
      <w:r w:rsidRPr="00AA6081">
        <w:rPr>
          <w:rFonts w:ascii="Bookman Old Style" w:hAnsi="Bookman Old Style"/>
          <w:w w:val="115"/>
          <w:sz w:val="22"/>
          <w:szCs w:val="22"/>
        </w:rPr>
        <w:t>Prado. R.,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Grajales,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C.,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&amp;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Nelson,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R.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(2015). Laboratory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study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of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a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diagnostic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polygraph</w:t>
      </w:r>
      <w:r w:rsidRPr="00AA6081">
        <w:rPr>
          <w:rFonts w:ascii="Bookman Old Style" w:hAnsi="Bookman Old Style"/>
          <w:spacing w:val="1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15"/>
          <w:sz w:val="22"/>
          <w:szCs w:val="22"/>
        </w:rPr>
        <w:t>technique in</w:t>
      </w:r>
      <w:r w:rsidRPr="00AA6081">
        <w:rPr>
          <w:rFonts w:ascii="Bookman Old Style" w:hAnsi="Bookman Old Style"/>
          <w:spacing w:val="-47"/>
          <w:w w:val="115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a</w:t>
      </w:r>
      <w:r w:rsidRPr="00AA6081">
        <w:rPr>
          <w:rFonts w:ascii="Bookman Old Style" w:hAnsi="Bookman Old Style"/>
          <w:spacing w:val="4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single</w:t>
      </w:r>
      <w:r w:rsidRPr="00AA6081">
        <w:rPr>
          <w:rFonts w:ascii="Bookman Old Style" w:hAnsi="Bookman Old Style"/>
          <w:spacing w:val="4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sequence:</w:t>
      </w:r>
      <w:r w:rsidRPr="00AA6081">
        <w:rPr>
          <w:rFonts w:ascii="Bookman Old Style" w:hAnsi="Bookman Old Style"/>
          <w:spacing w:val="4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a</w:t>
      </w:r>
      <w:r w:rsidRPr="00AA6081">
        <w:rPr>
          <w:rFonts w:ascii="Bookman Old Style" w:hAnsi="Bookman Old Style"/>
          <w:spacing w:val="4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replication</w:t>
      </w:r>
      <w:r w:rsidRPr="00AA6081">
        <w:rPr>
          <w:rFonts w:ascii="Bookman Old Style" w:hAnsi="Bookman Old Style"/>
          <w:spacing w:val="4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study.</w:t>
      </w:r>
      <w:r w:rsidRPr="00AA6081">
        <w:rPr>
          <w:rFonts w:ascii="Bookman Old Style" w:hAnsi="Bookman Old Style"/>
          <w:spacing w:val="5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i/>
          <w:w w:val="120"/>
          <w:sz w:val="22"/>
          <w:szCs w:val="22"/>
        </w:rPr>
        <w:t>Polygraph, 44(1):</w:t>
      </w:r>
      <w:r w:rsidRPr="00AA6081">
        <w:rPr>
          <w:rFonts w:ascii="Bookman Old Style" w:hAnsi="Bookman Old Style"/>
          <w:i/>
          <w:spacing w:val="5"/>
          <w:w w:val="120"/>
          <w:sz w:val="22"/>
          <w:szCs w:val="22"/>
        </w:rPr>
        <w:t xml:space="preserve"> </w:t>
      </w:r>
      <w:r w:rsidRPr="00AA6081">
        <w:rPr>
          <w:rFonts w:ascii="Bookman Old Style" w:hAnsi="Bookman Old Style"/>
          <w:w w:val="120"/>
          <w:sz w:val="22"/>
          <w:szCs w:val="22"/>
        </w:rPr>
        <w:t>1-12.</w:t>
      </w:r>
    </w:p>
    <w:p w14:paraId="2D0A8AE9" w14:textId="77777777" w:rsidR="00AA6081" w:rsidRPr="00AA6081" w:rsidRDefault="00AA6081" w:rsidP="00706B72">
      <w:pPr>
        <w:pStyle w:val="Textoindependiente"/>
        <w:ind w:left="720" w:right="17" w:hanging="720"/>
        <w:rPr>
          <w:rFonts w:ascii="Bookman Old Style" w:hAnsi="Bookman Old Style"/>
          <w:sz w:val="22"/>
          <w:szCs w:val="22"/>
        </w:rPr>
      </w:pPr>
    </w:p>
    <w:p w14:paraId="087FE883" w14:textId="77777777" w:rsidR="00AA6081" w:rsidRPr="00AA6081" w:rsidRDefault="00AA6081" w:rsidP="00706B72">
      <w:pPr>
        <w:pStyle w:val="Textoindependiente"/>
        <w:ind w:right="15"/>
        <w:rPr>
          <w:rFonts w:ascii="Bookman Old Style" w:hAnsi="Bookman Old Style"/>
          <w:sz w:val="22"/>
          <w:szCs w:val="22"/>
        </w:rPr>
      </w:pPr>
    </w:p>
    <w:p w14:paraId="2E07913A" w14:textId="77777777" w:rsidR="00AA6081" w:rsidRPr="00AA6081" w:rsidRDefault="00AA6081" w:rsidP="00706B72">
      <w:pPr>
        <w:pStyle w:val="Textoindependiente"/>
        <w:ind w:right="15"/>
        <w:rPr>
          <w:rFonts w:ascii="Bookman Old Style" w:hAnsi="Bookman Old Style"/>
          <w:sz w:val="22"/>
          <w:szCs w:val="22"/>
        </w:rPr>
      </w:pPr>
    </w:p>
    <w:p w14:paraId="735B3B47" w14:textId="77777777" w:rsidR="00AA6081" w:rsidRPr="00AA6081" w:rsidRDefault="00AA6081" w:rsidP="00706B72">
      <w:pPr>
        <w:pStyle w:val="Textoindependiente"/>
        <w:ind w:right="15"/>
        <w:rPr>
          <w:rFonts w:ascii="Bookman Old Style" w:hAnsi="Bookman Old Style"/>
          <w:sz w:val="22"/>
          <w:szCs w:val="22"/>
        </w:rPr>
      </w:pPr>
    </w:p>
    <w:p w14:paraId="0DFE1180" w14:textId="77777777" w:rsidR="00AA6081" w:rsidRPr="00AA6081" w:rsidRDefault="00AA6081" w:rsidP="00706B72">
      <w:pPr>
        <w:pStyle w:val="Textoindependiente"/>
        <w:ind w:right="15"/>
        <w:rPr>
          <w:rFonts w:ascii="Bookman Old Style" w:hAnsi="Bookman Old Style"/>
          <w:sz w:val="22"/>
          <w:szCs w:val="22"/>
        </w:rPr>
      </w:pPr>
    </w:p>
    <w:p w14:paraId="66F214F8" w14:textId="77777777" w:rsidR="00AA6081" w:rsidRPr="00AA6081" w:rsidRDefault="00AA6081" w:rsidP="00706B72">
      <w:pPr>
        <w:pStyle w:val="Textoindependiente"/>
        <w:ind w:right="15"/>
        <w:rPr>
          <w:rFonts w:ascii="Bookman Old Style" w:hAnsi="Bookman Old Style"/>
          <w:sz w:val="22"/>
          <w:szCs w:val="22"/>
        </w:rPr>
      </w:pPr>
    </w:p>
    <w:p w14:paraId="701B5425" w14:textId="77777777" w:rsidR="00AA6081" w:rsidRPr="00AA6081" w:rsidRDefault="00AA6081" w:rsidP="00706B72">
      <w:pPr>
        <w:pStyle w:val="Textoindependiente"/>
        <w:ind w:right="15"/>
        <w:rPr>
          <w:rFonts w:ascii="Bookman Old Style" w:hAnsi="Bookman Old Style"/>
          <w:sz w:val="22"/>
          <w:szCs w:val="22"/>
        </w:rPr>
      </w:pPr>
    </w:p>
    <w:p w14:paraId="7F562BD9" w14:textId="77777777" w:rsidR="003B69F8" w:rsidRPr="00AA6081" w:rsidRDefault="003B69F8" w:rsidP="00706B72">
      <w:pPr>
        <w:spacing w:before="240" w:after="240" w:line="276" w:lineRule="auto"/>
        <w:ind w:right="15"/>
        <w:jc w:val="both"/>
        <w:rPr>
          <w:rFonts w:ascii="Bookman Old Style" w:hAnsi="Bookman Old Style"/>
        </w:rPr>
      </w:pPr>
    </w:p>
    <w:sectPr w:rsidR="003B69F8" w:rsidRPr="00AA6081" w:rsidSect="00D5556E">
      <w:headerReference w:type="even" r:id="rId12"/>
      <w:footerReference w:type="even" r:id="rId13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3734" w14:textId="77777777" w:rsidR="00D5556E" w:rsidRDefault="00D5556E">
      <w:r>
        <w:separator/>
      </w:r>
    </w:p>
  </w:endnote>
  <w:endnote w:type="continuationSeparator" w:id="0">
    <w:p w14:paraId="16F06F5C" w14:textId="77777777" w:rsidR="00D5556E" w:rsidRDefault="00D5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ACED" w14:textId="77777777" w:rsidR="005C2789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70528" behindDoc="1" locked="0" layoutInCell="1" allowOverlap="1" wp14:anchorId="332B518B" wp14:editId="1FE3FDF7">
          <wp:simplePos x="0" y="0"/>
          <wp:positionH relativeFrom="page">
            <wp:posOffset>3655000</wp:posOffset>
          </wp:positionH>
          <wp:positionV relativeFrom="page">
            <wp:posOffset>9702569</wp:posOffset>
          </wp:positionV>
          <wp:extent cx="259200" cy="246131"/>
          <wp:effectExtent l="0" t="0" r="0" b="0"/>
          <wp:wrapNone/>
          <wp:docPr id="8594505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00" cy="246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0892B69D" wp14:editId="7F745C41">
              <wp:simplePos x="0" y="0"/>
              <wp:positionH relativeFrom="page">
                <wp:posOffset>3683000</wp:posOffset>
              </wp:positionH>
              <wp:positionV relativeFrom="page">
                <wp:posOffset>9408795</wp:posOffset>
              </wp:positionV>
              <wp:extent cx="177800" cy="194310"/>
              <wp:effectExtent l="0" t="0" r="0" b="0"/>
              <wp:wrapNone/>
              <wp:docPr id="11413039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3006B" w14:textId="77777777" w:rsidR="005C2789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2B6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0pt;margin-top:740.85pt;width:14pt;height:15.3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" filled="f" stroked="f">
              <v:textbox inset="0,0,0,0">
                <w:txbxContent>
                  <w:p w14:paraId="48A3006B" w14:textId="77777777" w:rsidR="005C2789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61856" behindDoc="1" locked="0" layoutInCell="1" allowOverlap="1" wp14:anchorId="2E0424CC" wp14:editId="70047143">
              <wp:simplePos x="0" y="0"/>
              <wp:positionH relativeFrom="page">
                <wp:posOffset>4371975</wp:posOffset>
              </wp:positionH>
              <wp:positionV relativeFrom="page">
                <wp:posOffset>9418320</wp:posOffset>
              </wp:positionV>
              <wp:extent cx="2498725" cy="130175"/>
              <wp:effectExtent l="0" t="0" r="0" b="0"/>
              <wp:wrapNone/>
              <wp:docPr id="99484126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72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F18E8" w14:textId="77777777" w:rsidR="005C2789" w:rsidRPr="001666C6" w:rsidRDefault="00000000">
                          <w:pPr>
                            <w:spacing w:before="19"/>
                            <w:ind w:left="20"/>
                            <w:rPr>
                              <w:sz w:val="14"/>
                              <w:lang w:val="es-MX"/>
                            </w:rPr>
                          </w:pPr>
                          <w:r w:rsidRPr="001666C6">
                            <w:rPr>
                              <w:i/>
                              <w:w w:val="115"/>
                              <w:sz w:val="14"/>
                              <w:lang w:val="es-MX"/>
                            </w:rPr>
                            <w:t>Poligrafía y Evaluación Forense de la Credibilidad</w:t>
                          </w:r>
                          <w:r w:rsidRPr="001666C6">
                            <w:rPr>
                              <w:w w:val="115"/>
                              <w:sz w:val="14"/>
                              <w:lang w:val="es-MX"/>
                            </w:rPr>
                            <w:t>, 2024, 53(1)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0424CC" id="Text Box 3" o:spid="_x0000_s1029" type="#_x0000_t202" style="position:absolute;margin-left:344.25pt;margin-top:741.6pt;width:196.75pt;height:10.2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" filled="f" stroked="f">
              <v:textbox inset="0,0,0,0">
                <w:txbxContent>
                  <w:p w14:paraId="1C8F18E8" w14:textId="77777777" w:rsidR="005C2789" w:rsidRPr="001666C6" w:rsidRDefault="00000000">
                    <w:pPr>
                      <w:spacing w:before="19"/>
                      <w:ind w:left="20"/>
                      <w:rPr>
                        <w:sz w:val="14"/>
                        <w:lang w:val="es-MX"/>
                      </w:rPr>
                    </w:pPr>
                    <w:r w:rsidRPr="001666C6">
                      <w:rPr>
                        <w:i/>
                        <w:w w:val="115"/>
                        <w:sz w:val="14"/>
                        <w:lang w:val="es-MX"/>
                      </w:rPr>
                      <w:t>Poligrafía y Evaluación Forense de la Credibilidad</w:t>
                    </w:r>
                    <w:r w:rsidRPr="001666C6">
                      <w:rPr>
                        <w:w w:val="115"/>
                        <w:sz w:val="14"/>
                        <w:lang w:val="es-MX"/>
                      </w:rPr>
                      <w:t>, 2024, 53(1)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44B6" w14:textId="300047DA" w:rsidR="005C2789" w:rsidRDefault="00262BE8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0320" behindDoc="1" locked="0" layoutInCell="1" allowOverlap="1" wp14:anchorId="103AAD9B" wp14:editId="1945FC71">
              <wp:simplePos x="0" y="0"/>
              <wp:positionH relativeFrom="page">
                <wp:posOffset>901700</wp:posOffset>
              </wp:positionH>
              <wp:positionV relativeFrom="page">
                <wp:posOffset>9432925</wp:posOffset>
              </wp:positionV>
              <wp:extent cx="2735428" cy="407111"/>
              <wp:effectExtent l="0" t="0" r="8255" b="12065"/>
              <wp:wrapNone/>
              <wp:docPr id="8322327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5428" cy="4071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0AB6F" w14:textId="77777777" w:rsidR="00262BE8" w:rsidRDefault="00000000">
                          <w:pPr>
                            <w:spacing w:before="19"/>
                            <w:ind w:left="20"/>
                            <w:rPr>
                              <w:w w:val="115"/>
                              <w:sz w:val="14"/>
                              <w:lang w:val="es-MX"/>
                            </w:rPr>
                          </w:pPr>
                          <w:r w:rsidRPr="001666C6">
                            <w:rPr>
                              <w:i/>
                              <w:w w:val="115"/>
                              <w:sz w:val="14"/>
                              <w:lang w:val="es-MX"/>
                            </w:rPr>
                            <w:t>Poligrafía y Evaluación Forense de la Credibilidad</w:t>
                          </w:r>
                          <w:r w:rsidRPr="001666C6">
                            <w:rPr>
                              <w:w w:val="115"/>
                              <w:sz w:val="14"/>
                              <w:lang w:val="es-MX"/>
                            </w:rPr>
                            <w:t>, 2024,</w:t>
                          </w:r>
                        </w:p>
                        <w:p w14:paraId="753E1FA4" w14:textId="2CF23B0B" w:rsidR="005C2789" w:rsidRPr="001666C6" w:rsidRDefault="00262BE8" w:rsidP="00262BE8">
                          <w:pPr>
                            <w:pStyle w:val="Ttulo2"/>
                            <w:rPr>
                              <w:lang w:val="es-MX"/>
                            </w:rPr>
                          </w:pPr>
                          <w:r w:rsidRPr="00262BE8">
                            <w:rPr>
                              <w:color w:val="auto"/>
                              <w:w w:val="115"/>
                              <w:sz w:val="20"/>
                              <w:szCs w:val="20"/>
                              <w:lang w:val="es-MX"/>
                            </w:rPr>
                            <w:t xml:space="preserve">Traductor: rodolfo@poligrafia.com.mx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AAD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71pt;margin-top:742.75pt;width:215.4pt;height:32.0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" filled="f" stroked="f">
              <v:textbox inset="0,0,0,0">
                <w:txbxContent>
                  <w:p w14:paraId="68F0AB6F" w14:textId="77777777" w:rsidR="00262BE8" w:rsidRDefault="00000000">
                    <w:pPr>
                      <w:spacing w:before="19"/>
                      <w:ind w:left="20"/>
                      <w:rPr>
                        <w:w w:val="115"/>
                        <w:sz w:val="14"/>
                        <w:lang w:val="es-MX"/>
                      </w:rPr>
                    </w:pPr>
                    <w:r w:rsidRPr="001666C6">
                      <w:rPr>
                        <w:i/>
                        <w:w w:val="115"/>
                        <w:sz w:val="14"/>
                        <w:lang w:val="es-MX"/>
                      </w:rPr>
                      <w:t>Poligrafía y Evaluación Forense de la Credibilidad</w:t>
                    </w:r>
                    <w:r w:rsidRPr="001666C6">
                      <w:rPr>
                        <w:w w:val="115"/>
                        <w:sz w:val="14"/>
                        <w:lang w:val="es-MX"/>
                      </w:rPr>
                      <w:t>, 2024,</w:t>
                    </w:r>
                  </w:p>
                  <w:p w14:paraId="753E1FA4" w14:textId="2CF23B0B" w:rsidR="005C2789" w:rsidRPr="001666C6" w:rsidRDefault="00262BE8" w:rsidP="00262BE8">
                    <w:pPr>
                      <w:pStyle w:val="Ttulo2"/>
                      <w:rPr>
                        <w:lang w:val="es-MX"/>
                      </w:rPr>
                    </w:pPr>
                    <w:r w:rsidRPr="00262BE8">
                      <w:rPr>
                        <w:color w:val="auto"/>
                        <w:w w:val="115"/>
                        <w:sz w:val="20"/>
                        <w:szCs w:val="20"/>
                        <w:lang w:val="es-MX"/>
                      </w:rPr>
                      <w:t xml:space="preserve">Traductor: rodolfo@poligrafia.com.mx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7579F84B" wp14:editId="6337573F">
          <wp:simplePos x="0" y="0"/>
          <wp:positionH relativeFrom="page">
            <wp:posOffset>3858200</wp:posOffset>
          </wp:positionH>
          <wp:positionV relativeFrom="page">
            <wp:posOffset>9702569</wp:posOffset>
          </wp:positionV>
          <wp:extent cx="259200" cy="246131"/>
          <wp:effectExtent l="0" t="0" r="0" b="0"/>
          <wp:wrapNone/>
          <wp:docPr id="6340461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9200" cy="246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5399">
      <w:rPr>
        <w:noProof/>
      </w:rPr>
      <mc:AlternateContent>
        <mc:Choice Requires="wps">
          <w:drawing>
            <wp:anchor distT="0" distB="0" distL="114300" distR="114300" simplePos="0" relativeHeight="487159808" behindDoc="1" locked="0" layoutInCell="1" allowOverlap="1" wp14:anchorId="5D1AEB6B" wp14:editId="25032CE5">
              <wp:simplePos x="0" y="0"/>
              <wp:positionH relativeFrom="page">
                <wp:posOffset>3886200</wp:posOffset>
              </wp:positionH>
              <wp:positionV relativeFrom="page">
                <wp:posOffset>9423400</wp:posOffset>
              </wp:positionV>
              <wp:extent cx="228600" cy="194310"/>
              <wp:effectExtent l="0" t="0" r="0" b="0"/>
              <wp:wrapNone/>
              <wp:docPr id="120502108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B9E00" w14:textId="77777777" w:rsidR="005C2789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AEB6B" id="Text Box 6" o:spid="_x0000_s1031" type="#_x0000_t202" style="position:absolute;margin-left:306pt;margin-top:742pt;width:18pt;height:15.3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" filled="f" stroked="f">
              <v:textbox inset="0,0,0,0">
                <w:txbxContent>
                  <w:p w14:paraId="7F8B9E00" w14:textId="77777777" w:rsidR="005C2789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1E26" w14:textId="77777777" w:rsidR="003B69F8" w:rsidRDefault="003B69F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4B7B" w14:textId="77777777" w:rsidR="00D5556E" w:rsidRDefault="00D5556E">
      <w:r>
        <w:separator/>
      </w:r>
    </w:p>
  </w:footnote>
  <w:footnote w:type="continuationSeparator" w:id="0">
    <w:p w14:paraId="4F6CC08E" w14:textId="77777777" w:rsidR="00D5556E" w:rsidRDefault="00D5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8FB0" w14:textId="77777777" w:rsidR="005C278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7553C113" wp14:editId="2922E9AB">
              <wp:simplePos x="0" y="0"/>
              <wp:positionH relativeFrom="page">
                <wp:posOffset>678180</wp:posOffset>
              </wp:positionH>
              <wp:positionV relativeFrom="page">
                <wp:posOffset>534670</wp:posOffset>
              </wp:positionV>
              <wp:extent cx="6187440" cy="0"/>
              <wp:effectExtent l="0" t="0" r="0" b="0"/>
              <wp:wrapNone/>
              <wp:docPr id="89252089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8" style="position:absolute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" from="53.4pt,42.1pt" to="540.6pt,42.1pt" w14:anchorId="337B295A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8784" behindDoc="1" locked="0" layoutInCell="1" allowOverlap="1" wp14:anchorId="3B6B1106" wp14:editId="1578ED19">
              <wp:simplePos x="0" y="0"/>
              <wp:positionH relativeFrom="page">
                <wp:posOffset>6433820</wp:posOffset>
              </wp:positionH>
              <wp:positionV relativeFrom="page">
                <wp:posOffset>353695</wp:posOffset>
              </wp:positionV>
              <wp:extent cx="445135" cy="174625"/>
              <wp:effectExtent l="0" t="0" r="0" b="0"/>
              <wp:wrapNone/>
              <wp:docPr id="12805019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513D6" w14:textId="77777777" w:rsidR="005C2789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Nelson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B11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6.6pt;margin-top:27.85pt;width:35.05pt;height:13.75pt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" filled="f" stroked="f">
              <v:textbox inset="0,0,0,0">
                <w:txbxContent>
                  <w:p w14:paraId="03B513D6" w14:textId="77777777" w:rsidR="005C2789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Nelson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8E51" w14:textId="404E139A" w:rsidR="005C2789" w:rsidRDefault="00B131F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552114E6" wp14:editId="310AFC41">
              <wp:simplePos x="0" y="0"/>
              <wp:positionH relativeFrom="margin">
                <wp:posOffset>-269875</wp:posOffset>
              </wp:positionH>
              <wp:positionV relativeFrom="page">
                <wp:posOffset>353695</wp:posOffset>
              </wp:positionV>
              <wp:extent cx="7015281" cy="174625"/>
              <wp:effectExtent l="0" t="0" r="14605" b="15875"/>
              <wp:wrapNone/>
              <wp:docPr id="13062279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5281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A02E2" w14:textId="59A1E02E" w:rsidR="005C2789" w:rsidRPr="001666C6" w:rsidRDefault="00000000">
                          <w:pPr>
                            <w:pStyle w:val="Textoindependiente"/>
                            <w:spacing w:before="18"/>
                            <w:ind w:left="20"/>
                            <w:rPr>
                              <w:lang w:val="es-MX"/>
                            </w:rPr>
                          </w:pPr>
                          <w:r w:rsidRPr="001666C6">
                            <w:rPr>
                              <w:w w:val="115"/>
                              <w:lang w:val="es-MX"/>
                            </w:rPr>
                            <w:t xml:space="preserve">Precisión de las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P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 xml:space="preserve">ruebas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E</w:t>
                          </w:r>
                          <w:r w:rsidR="00B34F4A">
                            <w:rPr>
                              <w:w w:val="115"/>
                              <w:lang w:val="es-MX"/>
                            </w:rPr>
                            <w:t>xplora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t</w:t>
                          </w:r>
                          <w:r w:rsidR="00B34F4A">
                            <w:rPr>
                              <w:w w:val="115"/>
                              <w:lang w:val="es-MX"/>
                            </w:rPr>
                            <w:t xml:space="preserve">orias en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S</w:t>
                          </w:r>
                          <w:r w:rsidR="00B34F4A">
                            <w:rPr>
                              <w:w w:val="115"/>
                              <w:lang w:val="es-MX"/>
                            </w:rPr>
                            <w:t>erie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 xml:space="preserve"> de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 xml:space="preserve"> A</w:t>
                          </w:r>
                          <w:r w:rsidR="00B34F4A">
                            <w:rPr>
                              <w:w w:val="115"/>
                              <w:lang w:val="es-MX"/>
                            </w:rPr>
                            <w:t xml:space="preserve">sunto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Ú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>nic</w:t>
                          </w:r>
                          <w:r w:rsidR="00B34F4A">
                            <w:rPr>
                              <w:w w:val="115"/>
                              <w:lang w:val="es-MX"/>
                            </w:rPr>
                            <w:t>o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 xml:space="preserve">: Un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A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 xml:space="preserve">nálisis Bootstrap de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D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 xml:space="preserve">atos de </w:t>
                          </w:r>
                          <w:r w:rsidR="00B131F3">
                            <w:rPr>
                              <w:w w:val="115"/>
                              <w:lang w:val="es-MX"/>
                            </w:rPr>
                            <w:t>L</w:t>
                          </w:r>
                          <w:r w:rsidRPr="001666C6">
                            <w:rPr>
                              <w:w w:val="115"/>
                              <w:lang w:val="es-MX"/>
                            </w:rPr>
                            <w:t>aboratorio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114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21.25pt;margin-top:27.85pt;width:552.4pt;height:13.75pt;z-index:-1615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" filled="f" stroked="f">
              <v:textbox inset="0,0,0,0">
                <w:txbxContent>
                  <w:p w14:paraId="661A02E2" w14:textId="59A1E02E" w:rsidR="005C2789" w:rsidRPr="001666C6" w:rsidRDefault="00000000">
                    <w:pPr>
                      <w:pStyle w:val="Textoindependiente"/>
                      <w:spacing w:before="18"/>
                      <w:ind w:left="20"/>
                      <w:rPr>
                        <w:lang w:val="es-MX"/>
                      </w:rPr>
                    </w:pPr>
                    <w:r w:rsidRPr="001666C6">
                      <w:rPr>
                        <w:w w:val="115"/>
                        <w:lang w:val="es-MX"/>
                      </w:rPr>
                      <w:t xml:space="preserve">Precisión de las </w:t>
                    </w:r>
                    <w:r w:rsidR="00B131F3">
                      <w:rPr>
                        <w:w w:val="115"/>
                        <w:lang w:val="es-MX"/>
                      </w:rPr>
                      <w:t>P</w:t>
                    </w:r>
                    <w:r w:rsidRPr="001666C6">
                      <w:rPr>
                        <w:w w:val="115"/>
                        <w:lang w:val="es-MX"/>
                      </w:rPr>
                      <w:t xml:space="preserve">ruebas </w:t>
                    </w:r>
                    <w:r w:rsidR="00B131F3">
                      <w:rPr>
                        <w:w w:val="115"/>
                        <w:lang w:val="es-MX"/>
                      </w:rPr>
                      <w:t>E</w:t>
                    </w:r>
                    <w:r w:rsidR="00B34F4A">
                      <w:rPr>
                        <w:w w:val="115"/>
                        <w:lang w:val="es-MX"/>
                      </w:rPr>
                      <w:t>xplora</w:t>
                    </w:r>
                    <w:r w:rsidR="00B131F3">
                      <w:rPr>
                        <w:w w:val="115"/>
                        <w:lang w:val="es-MX"/>
                      </w:rPr>
                      <w:t>t</w:t>
                    </w:r>
                    <w:r w:rsidR="00B34F4A">
                      <w:rPr>
                        <w:w w:val="115"/>
                        <w:lang w:val="es-MX"/>
                      </w:rPr>
                      <w:t xml:space="preserve">orias en </w:t>
                    </w:r>
                    <w:r w:rsidR="00B131F3">
                      <w:rPr>
                        <w:w w:val="115"/>
                        <w:lang w:val="es-MX"/>
                      </w:rPr>
                      <w:t>S</w:t>
                    </w:r>
                    <w:r w:rsidR="00B34F4A">
                      <w:rPr>
                        <w:w w:val="115"/>
                        <w:lang w:val="es-MX"/>
                      </w:rPr>
                      <w:t>erie</w:t>
                    </w:r>
                    <w:r w:rsidRPr="001666C6">
                      <w:rPr>
                        <w:w w:val="115"/>
                        <w:lang w:val="es-MX"/>
                      </w:rPr>
                      <w:t xml:space="preserve"> de</w:t>
                    </w:r>
                    <w:r w:rsidR="00B131F3">
                      <w:rPr>
                        <w:w w:val="115"/>
                        <w:lang w:val="es-MX"/>
                      </w:rPr>
                      <w:t xml:space="preserve"> A</w:t>
                    </w:r>
                    <w:r w:rsidR="00B34F4A">
                      <w:rPr>
                        <w:w w:val="115"/>
                        <w:lang w:val="es-MX"/>
                      </w:rPr>
                      <w:t xml:space="preserve">sunto </w:t>
                    </w:r>
                    <w:r w:rsidR="00B131F3">
                      <w:rPr>
                        <w:w w:val="115"/>
                        <w:lang w:val="es-MX"/>
                      </w:rPr>
                      <w:t>Ú</w:t>
                    </w:r>
                    <w:r w:rsidRPr="001666C6">
                      <w:rPr>
                        <w:w w:val="115"/>
                        <w:lang w:val="es-MX"/>
                      </w:rPr>
                      <w:t>nic</w:t>
                    </w:r>
                    <w:r w:rsidR="00B34F4A">
                      <w:rPr>
                        <w:w w:val="115"/>
                        <w:lang w:val="es-MX"/>
                      </w:rPr>
                      <w:t>o</w:t>
                    </w:r>
                    <w:r w:rsidRPr="001666C6">
                      <w:rPr>
                        <w:w w:val="115"/>
                        <w:lang w:val="es-MX"/>
                      </w:rPr>
                      <w:t xml:space="preserve">: Un </w:t>
                    </w:r>
                    <w:r w:rsidR="00B131F3">
                      <w:rPr>
                        <w:w w:val="115"/>
                        <w:lang w:val="es-MX"/>
                      </w:rPr>
                      <w:t>A</w:t>
                    </w:r>
                    <w:r w:rsidRPr="001666C6">
                      <w:rPr>
                        <w:w w:val="115"/>
                        <w:lang w:val="es-MX"/>
                      </w:rPr>
                      <w:t xml:space="preserve">nálisis Bootstrap de </w:t>
                    </w:r>
                    <w:r w:rsidR="00B131F3">
                      <w:rPr>
                        <w:w w:val="115"/>
                        <w:lang w:val="es-MX"/>
                      </w:rPr>
                      <w:t>D</w:t>
                    </w:r>
                    <w:r w:rsidRPr="001666C6">
                      <w:rPr>
                        <w:w w:val="115"/>
                        <w:lang w:val="es-MX"/>
                      </w:rPr>
                      <w:t xml:space="preserve">atos de </w:t>
                    </w:r>
                    <w:r w:rsidR="00B131F3">
                      <w:rPr>
                        <w:w w:val="115"/>
                        <w:lang w:val="es-MX"/>
                      </w:rPr>
                      <w:t>L</w:t>
                    </w:r>
                    <w:r w:rsidRPr="001666C6">
                      <w:rPr>
                        <w:w w:val="115"/>
                        <w:lang w:val="es-MX"/>
                      </w:rPr>
                      <w:t>aboratorio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5B2C8A5C" wp14:editId="366795F7">
              <wp:simplePos x="0" y="0"/>
              <wp:positionH relativeFrom="page">
                <wp:posOffset>914400</wp:posOffset>
              </wp:positionH>
              <wp:positionV relativeFrom="page">
                <wp:posOffset>534670</wp:posOffset>
              </wp:positionV>
              <wp:extent cx="6187440" cy="0"/>
              <wp:effectExtent l="0" t="0" r="0" b="0"/>
              <wp:wrapNone/>
              <wp:docPr id="122056261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02671" id="Line 10" o:spid="_x0000_s1026" style="position:absolute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42.1pt" to="559.2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628B" w14:textId="77777777" w:rsidR="005C2789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62368" behindDoc="1" locked="0" layoutInCell="1" allowOverlap="1" wp14:anchorId="71BA8176" wp14:editId="1B0580FC">
              <wp:simplePos x="0" y="0"/>
              <wp:positionH relativeFrom="page">
                <wp:posOffset>678180</wp:posOffset>
              </wp:positionH>
              <wp:positionV relativeFrom="page">
                <wp:posOffset>534670</wp:posOffset>
              </wp:positionV>
              <wp:extent cx="6187440" cy="0"/>
              <wp:effectExtent l="0" t="0" r="0" b="0"/>
              <wp:wrapNone/>
              <wp:docPr id="170973507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7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2" style="position:absolute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" from="53.4pt,42.1pt" to="540.6pt,42.1pt" w14:anchorId="7F906ADF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62880" behindDoc="1" locked="0" layoutInCell="1" allowOverlap="1" wp14:anchorId="3D31F36D" wp14:editId="4054790F">
              <wp:simplePos x="0" y="0"/>
              <wp:positionH relativeFrom="page">
                <wp:posOffset>6433820</wp:posOffset>
              </wp:positionH>
              <wp:positionV relativeFrom="page">
                <wp:posOffset>353695</wp:posOffset>
              </wp:positionV>
              <wp:extent cx="445135" cy="174625"/>
              <wp:effectExtent l="0" t="0" r="0" b="0"/>
              <wp:wrapNone/>
              <wp:docPr id="20674493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9C9B8" w14:textId="77777777" w:rsidR="005C2789" w:rsidRDefault="00000000">
                          <w:pPr>
                            <w:pStyle w:val="Textoindependiente"/>
                            <w:spacing w:before="18"/>
                            <w:ind w:left="20"/>
                          </w:pPr>
                          <w:r>
                            <w:rPr>
                              <w:w w:val="110"/>
                            </w:rPr>
                            <w:t>Nelson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1F3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6.6pt;margin-top:27.85pt;width:35.05pt;height:13.7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" filled="f" stroked="f">
              <v:textbox inset="0,0,0,0">
                <w:txbxContent>
                  <w:p w14:paraId="1469C9B8" w14:textId="77777777" w:rsidR="005C2789" w:rsidRDefault="00000000">
                    <w:pPr>
                      <w:pStyle w:val="Textoindependiente"/>
                      <w:spacing w:before="18"/>
                      <w:ind w:left="20"/>
                    </w:pPr>
                    <w:r>
                      <w:rPr>
                        <w:w w:val="110"/>
                      </w:rPr>
                      <w:t>Nelson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F8"/>
    <w:rsid w:val="000334FE"/>
    <w:rsid w:val="000A71A3"/>
    <w:rsid w:val="00104B5C"/>
    <w:rsid w:val="00155508"/>
    <w:rsid w:val="001666C6"/>
    <w:rsid w:val="001823AA"/>
    <w:rsid w:val="002576F1"/>
    <w:rsid w:val="00257BCC"/>
    <w:rsid w:val="00261A76"/>
    <w:rsid w:val="00262BE8"/>
    <w:rsid w:val="00290084"/>
    <w:rsid w:val="00326466"/>
    <w:rsid w:val="00335D55"/>
    <w:rsid w:val="003B69F8"/>
    <w:rsid w:val="003F1DD7"/>
    <w:rsid w:val="005B14FD"/>
    <w:rsid w:val="005C2789"/>
    <w:rsid w:val="00706B72"/>
    <w:rsid w:val="00816A12"/>
    <w:rsid w:val="00840425"/>
    <w:rsid w:val="00892607"/>
    <w:rsid w:val="0090132A"/>
    <w:rsid w:val="00964ABE"/>
    <w:rsid w:val="009D250E"/>
    <w:rsid w:val="00AA6081"/>
    <w:rsid w:val="00AF5277"/>
    <w:rsid w:val="00B131F3"/>
    <w:rsid w:val="00B34F4A"/>
    <w:rsid w:val="00B7101B"/>
    <w:rsid w:val="00B76C28"/>
    <w:rsid w:val="00BE34D9"/>
    <w:rsid w:val="00C23023"/>
    <w:rsid w:val="00C24753"/>
    <w:rsid w:val="00D209A4"/>
    <w:rsid w:val="00D30473"/>
    <w:rsid w:val="00D5556E"/>
    <w:rsid w:val="00D66866"/>
    <w:rsid w:val="00DB0964"/>
    <w:rsid w:val="00DB2715"/>
    <w:rsid w:val="00DB5399"/>
    <w:rsid w:val="00E42F47"/>
    <w:rsid w:val="00ED38F1"/>
    <w:rsid w:val="00E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28026"/>
  <w15:docId w15:val="{D6C400F4-9DFF-4AA2-89E0-4F717F8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9"/>
    <w:qFormat/>
    <w:pPr>
      <w:ind w:left="148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2B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5"/>
      <w:ind w:left="117" w:right="549"/>
    </w:pPr>
    <w:rPr>
      <w:rFonts w:ascii="Georgia" w:eastAsia="Georgia" w:hAnsi="Georgia" w:cs="Georgia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6" w:lineRule="exact"/>
      <w:ind w:left="50"/>
      <w:jc w:val="center"/>
    </w:pPr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706B7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B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34F4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F4A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B34F4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F4A"/>
    <w:rPr>
      <w:rFonts w:ascii="Cambria" w:eastAsia="Cambria" w:hAnsi="Cambria" w:cs="Cambria"/>
    </w:rPr>
  </w:style>
  <w:style w:type="character" w:customStyle="1" w:styleId="Ttulo2Car">
    <w:name w:val="Título 2 Car"/>
    <w:basedOn w:val="Fuentedeprrafopredeter"/>
    <w:link w:val="Ttulo2"/>
    <w:uiPriority w:val="9"/>
    <w:rsid w:val="00262B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62BE8"/>
    <w:pPr>
      <w:widowControl/>
      <w:adjustRightInd w:val="0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polygraph.or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olygraph.org.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8</Pages>
  <Words>3137</Words>
  <Characters>17154</Characters>
  <Application>Microsoft Office Word</Application>
  <DocSecurity>0</DocSecurity>
  <Lines>439</Lines>
  <Paragraphs>184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prado</dc:creator>
  <cp:keywords>, docId:E69E15A8DD9EEA51ECFCE34962BB53A7</cp:keywords>
  <cp:lastModifiedBy>rodolfo prado</cp:lastModifiedBy>
  <cp:revision>17</cp:revision>
  <cp:lastPrinted>2024-03-17T12:22:00Z</cp:lastPrinted>
  <dcterms:created xsi:type="dcterms:W3CDTF">2024-03-14T20:14:00Z</dcterms:created>
  <dcterms:modified xsi:type="dcterms:W3CDTF">2024-03-17T12:22:00Z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2024-03-14T00:00:00Z</vt:filetime>
  </property>
  <property fmtid="{D5CDD505-2E9C-101B-9397-08002B2CF9AE}" pid="5" name="GrammarlyDocumentId">
    <vt:lpwstr>ddf397dd156ca65a1ccf9af62f306c3956450b4e6af054a7a5a7d4417d2a5d7b</vt:lpwstr>
  </property>
</Properties>
</file>